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2B8B2">
      <w:pPr>
        <w:adjustRightInd w:val="0"/>
        <w:snapToGrid w:val="0"/>
        <w:spacing w:line="360" w:lineRule="auto"/>
        <w:jc w:val="center"/>
        <w:rPr>
          <w:rFonts w:eastAsia="黑体"/>
          <w:b/>
          <w:color w:val="auto"/>
          <w:sz w:val="52"/>
          <w:szCs w:val="52"/>
          <w:highlight w:val="none"/>
        </w:rPr>
      </w:pPr>
    </w:p>
    <w:p w14:paraId="3829DF65">
      <w:pPr>
        <w:adjustRightInd w:val="0"/>
        <w:snapToGrid w:val="0"/>
        <w:spacing w:line="360" w:lineRule="auto"/>
        <w:jc w:val="center"/>
        <w:rPr>
          <w:rFonts w:eastAsia="黑体"/>
          <w:b/>
          <w:color w:val="auto"/>
          <w:sz w:val="52"/>
          <w:szCs w:val="52"/>
          <w:highlight w:val="none"/>
        </w:rPr>
      </w:pPr>
    </w:p>
    <w:p w14:paraId="1E874488">
      <w:pPr>
        <w:pStyle w:val="14"/>
        <w:spacing w:before="0" w:after="0" w:line="720" w:lineRule="auto"/>
        <w:outlineLvl w:val="9"/>
        <w:rPr>
          <w:rFonts w:hint="eastAsia" w:ascii="Times New Roman" w:hAnsi="Times New Roman" w:eastAsia="宋体"/>
          <w:color w:val="auto"/>
          <w:kern w:val="2"/>
          <w:sz w:val="44"/>
          <w:szCs w:val="44"/>
          <w:highlight w:val="none"/>
          <w:lang w:eastAsia="zh-CN"/>
        </w:rPr>
      </w:pPr>
      <w:r>
        <w:rPr>
          <w:rFonts w:hint="eastAsia"/>
          <w:b/>
          <w:color w:val="auto"/>
          <w:sz w:val="44"/>
          <w:szCs w:val="52"/>
          <w:highlight w:val="none"/>
          <w:lang w:eastAsia="zh-CN"/>
        </w:rPr>
        <w:t>四川旭炭新材料有限公司3000吨/年炭黑后处理项目</w:t>
      </w:r>
    </w:p>
    <w:p w14:paraId="35B43970">
      <w:pPr>
        <w:pStyle w:val="14"/>
        <w:spacing w:before="0" w:after="0" w:line="720" w:lineRule="auto"/>
        <w:outlineLvl w:val="9"/>
        <w:rPr>
          <w:rFonts w:ascii="Times New Roman" w:hAnsi="Times New Roman"/>
          <w:color w:val="auto"/>
          <w:kern w:val="2"/>
          <w:sz w:val="44"/>
          <w:szCs w:val="44"/>
          <w:highlight w:val="none"/>
        </w:rPr>
      </w:pPr>
      <w:bookmarkStart w:id="0" w:name="_Toc2552"/>
      <w:r>
        <w:rPr>
          <w:rFonts w:ascii="Times New Roman" w:hAnsi="Times New Roman"/>
          <w:color w:val="auto"/>
          <w:kern w:val="2"/>
          <w:sz w:val="44"/>
          <w:szCs w:val="44"/>
          <w:highlight w:val="none"/>
        </w:rPr>
        <w:t>环境影响评价</w:t>
      </w:r>
      <w:bookmarkEnd w:id="0"/>
    </w:p>
    <w:p w14:paraId="21EED86C">
      <w:pPr>
        <w:rPr>
          <w:color w:val="auto"/>
          <w:highlight w:val="none"/>
        </w:rPr>
      </w:pPr>
    </w:p>
    <w:p w14:paraId="67FDF0D3">
      <w:pPr>
        <w:snapToGrid w:val="0"/>
        <w:spacing w:before="360" w:line="276" w:lineRule="auto"/>
        <w:jc w:val="center"/>
        <w:rPr>
          <w:b/>
          <w:snapToGrid w:val="0"/>
          <w:color w:val="auto"/>
          <w:kern w:val="0"/>
          <w:sz w:val="72"/>
          <w:szCs w:val="72"/>
          <w:highlight w:val="none"/>
        </w:rPr>
      </w:pPr>
      <w:r>
        <w:rPr>
          <w:b/>
          <w:snapToGrid w:val="0"/>
          <w:color w:val="auto"/>
          <w:kern w:val="0"/>
          <w:sz w:val="72"/>
          <w:szCs w:val="72"/>
          <w:highlight w:val="none"/>
        </w:rPr>
        <w:t>公众参与说明</w:t>
      </w:r>
    </w:p>
    <w:p w14:paraId="083DB18C">
      <w:pPr>
        <w:widowControl/>
        <w:jc w:val="left"/>
        <w:rPr>
          <w:color w:val="auto"/>
          <w:sz w:val="28"/>
          <w:szCs w:val="28"/>
          <w:highlight w:val="none"/>
        </w:rPr>
      </w:pPr>
    </w:p>
    <w:p w14:paraId="06D09BEB">
      <w:pPr>
        <w:widowControl/>
        <w:jc w:val="left"/>
        <w:rPr>
          <w:color w:val="auto"/>
          <w:sz w:val="28"/>
          <w:szCs w:val="28"/>
          <w:highlight w:val="none"/>
        </w:rPr>
      </w:pPr>
    </w:p>
    <w:p w14:paraId="21A3E32D">
      <w:pPr>
        <w:widowControl/>
        <w:jc w:val="left"/>
        <w:rPr>
          <w:color w:val="auto"/>
          <w:sz w:val="28"/>
          <w:szCs w:val="28"/>
          <w:highlight w:val="none"/>
        </w:rPr>
      </w:pPr>
    </w:p>
    <w:p w14:paraId="5B73C2DB">
      <w:pPr>
        <w:widowControl/>
        <w:jc w:val="left"/>
        <w:rPr>
          <w:color w:val="auto"/>
          <w:sz w:val="28"/>
          <w:szCs w:val="28"/>
          <w:highlight w:val="none"/>
        </w:rPr>
      </w:pPr>
    </w:p>
    <w:p w14:paraId="1E3827E8">
      <w:pPr>
        <w:widowControl/>
        <w:jc w:val="left"/>
        <w:rPr>
          <w:color w:val="auto"/>
          <w:sz w:val="28"/>
          <w:szCs w:val="28"/>
          <w:highlight w:val="none"/>
        </w:rPr>
      </w:pPr>
    </w:p>
    <w:p w14:paraId="545E6DB8">
      <w:pPr>
        <w:widowControl/>
        <w:jc w:val="left"/>
        <w:rPr>
          <w:color w:val="auto"/>
          <w:sz w:val="28"/>
          <w:szCs w:val="28"/>
          <w:highlight w:val="none"/>
        </w:rPr>
      </w:pPr>
    </w:p>
    <w:p w14:paraId="2B85D7D8">
      <w:pPr>
        <w:widowControl/>
        <w:jc w:val="left"/>
        <w:rPr>
          <w:color w:val="auto"/>
          <w:sz w:val="28"/>
          <w:szCs w:val="28"/>
          <w:highlight w:val="none"/>
        </w:rPr>
      </w:pPr>
    </w:p>
    <w:p w14:paraId="2D3E3308">
      <w:pPr>
        <w:widowControl/>
        <w:jc w:val="left"/>
        <w:rPr>
          <w:color w:val="auto"/>
          <w:sz w:val="28"/>
          <w:szCs w:val="28"/>
          <w:highlight w:val="none"/>
        </w:rPr>
      </w:pPr>
    </w:p>
    <w:p w14:paraId="040F1D6E">
      <w:pPr>
        <w:adjustRightInd w:val="0"/>
        <w:snapToGrid w:val="0"/>
        <w:spacing w:line="500" w:lineRule="exact"/>
        <w:jc w:val="center"/>
        <w:rPr>
          <w:rFonts w:hint="eastAsia" w:eastAsia="宋体"/>
          <w:b/>
          <w:color w:val="auto"/>
          <w:sz w:val="30"/>
          <w:szCs w:val="30"/>
          <w:highlight w:val="none"/>
          <w:lang w:eastAsia="zh-CN"/>
        </w:rPr>
      </w:pPr>
      <w:r>
        <w:rPr>
          <w:b/>
          <w:color w:val="auto"/>
          <w:sz w:val="30"/>
          <w:szCs w:val="30"/>
          <w:highlight w:val="none"/>
        </w:rPr>
        <w:t>建设单位：</w:t>
      </w:r>
      <w:r>
        <w:rPr>
          <w:rFonts w:hint="eastAsia"/>
          <w:b/>
          <w:color w:val="auto"/>
          <w:sz w:val="30"/>
          <w:szCs w:val="30"/>
          <w:highlight w:val="none"/>
          <w:lang w:eastAsia="zh-CN"/>
        </w:rPr>
        <w:t>四川旭炭新材料有限公司</w:t>
      </w:r>
    </w:p>
    <w:p w14:paraId="4E944B5C">
      <w:pPr>
        <w:adjustRightInd w:val="0"/>
        <w:snapToGrid w:val="0"/>
        <w:spacing w:line="500" w:lineRule="exact"/>
        <w:jc w:val="center"/>
        <w:rPr>
          <w:b/>
          <w:color w:val="auto"/>
          <w:sz w:val="30"/>
          <w:szCs w:val="30"/>
          <w:highlight w:val="none"/>
        </w:rPr>
      </w:pPr>
      <w:r>
        <w:rPr>
          <w:b/>
          <w:color w:val="auto"/>
          <w:sz w:val="30"/>
          <w:szCs w:val="30"/>
          <w:highlight w:val="none"/>
        </w:rPr>
        <w:t>二〇二</w:t>
      </w:r>
      <w:r>
        <w:rPr>
          <w:rFonts w:hint="eastAsia"/>
          <w:b/>
          <w:color w:val="auto"/>
          <w:sz w:val="30"/>
          <w:szCs w:val="30"/>
          <w:highlight w:val="none"/>
          <w:lang w:val="en-US" w:eastAsia="zh-CN"/>
        </w:rPr>
        <w:t>六</w:t>
      </w:r>
      <w:r>
        <w:rPr>
          <w:b/>
          <w:color w:val="auto"/>
          <w:sz w:val="30"/>
          <w:szCs w:val="30"/>
          <w:highlight w:val="none"/>
        </w:rPr>
        <w:t>年</w:t>
      </w:r>
      <w:r>
        <w:rPr>
          <w:rFonts w:hint="eastAsia"/>
          <w:b/>
          <w:color w:val="auto"/>
          <w:sz w:val="30"/>
          <w:szCs w:val="30"/>
          <w:highlight w:val="none"/>
          <w:lang w:val="en-US" w:eastAsia="zh-CN"/>
        </w:rPr>
        <w:t>六</w:t>
      </w:r>
      <w:r>
        <w:rPr>
          <w:b/>
          <w:color w:val="auto"/>
          <w:sz w:val="30"/>
          <w:szCs w:val="30"/>
          <w:highlight w:val="none"/>
        </w:rPr>
        <w:t>月</w:t>
      </w:r>
    </w:p>
    <w:p w14:paraId="6146BAB4">
      <w:pPr>
        <w:adjustRightInd w:val="0"/>
        <w:snapToGrid w:val="0"/>
        <w:spacing w:line="360" w:lineRule="auto"/>
        <w:jc w:val="center"/>
        <w:rPr>
          <w:b/>
          <w:color w:val="auto"/>
          <w:sz w:val="44"/>
          <w:szCs w:val="44"/>
          <w:highlight w:val="none"/>
        </w:rPr>
      </w:pPr>
    </w:p>
    <w:p w14:paraId="26603ED1">
      <w:pPr>
        <w:adjustRightInd w:val="0"/>
        <w:snapToGrid w:val="0"/>
        <w:spacing w:line="360" w:lineRule="auto"/>
        <w:jc w:val="center"/>
        <w:rPr>
          <w:rFonts w:eastAsia="黑体"/>
          <w:b/>
          <w:color w:val="auto"/>
          <w:sz w:val="44"/>
          <w:szCs w:val="44"/>
          <w:highlight w:val="none"/>
        </w:rPr>
        <w:sectPr>
          <w:footerReference r:id="rId3" w:type="default"/>
          <w:pgSz w:w="11906" w:h="16838"/>
          <w:pgMar w:top="1418" w:right="1474" w:bottom="1418" w:left="1474" w:header="851" w:footer="992" w:gutter="0"/>
          <w:cols w:space="720" w:num="1"/>
          <w:docGrid w:type="lines" w:linePitch="312" w:charSpace="0"/>
        </w:sectPr>
      </w:pPr>
    </w:p>
    <w:p w14:paraId="62AA10FF">
      <w:pPr>
        <w:spacing w:line="360" w:lineRule="auto"/>
        <w:jc w:val="center"/>
        <w:rPr>
          <w:b/>
          <w:bCs/>
          <w:color w:val="auto"/>
          <w:sz w:val="28"/>
          <w:szCs w:val="28"/>
          <w:highlight w:val="none"/>
        </w:rPr>
      </w:pPr>
      <w:bookmarkStart w:id="1" w:name="_Toc62204074"/>
    </w:p>
    <w:p w14:paraId="7302FF18">
      <w:pPr>
        <w:pStyle w:val="43"/>
        <w:spacing w:beforeLines="0" w:afterLines="0" w:line="600" w:lineRule="exact"/>
        <w:jc w:val="center"/>
        <w:rPr>
          <w:rFonts w:eastAsia="宋体"/>
          <w:color w:val="auto"/>
          <w:sz w:val="28"/>
          <w:szCs w:val="28"/>
          <w:highlight w:val="none"/>
        </w:rPr>
        <w:sectPr>
          <w:pgSz w:w="11906" w:h="16838"/>
          <w:pgMar w:top="1418" w:right="1418" w:bottom="1418" w:left="1418" w:header="851" w:footer="992" w:gutter="0"/>
          <w:cols w:space="720" w:num="1"/>
          <w:docGrid w:type="lines" w:linePitch="312" w:charSpace="0"/>
        </w:sectPr>
      </w:pPr>
    </w:p>
    <w:p w14:paraId="2CC75F9B">
      <w:pPr>
        <w:pStyle w:val="43"/>
        <w:spacing w:beforeLines="0" w:afterLines="0" w:line="600" w:lineRule="exact"/>
        <w:jc w:val="center"/>
        <w:rPr>
          <w:rFonts w:eastAsia="宋体"/>
          <w:color w:val="auto"/>
          <w:sz w:val="28"/>
          <w:szCs w:val="28"/>
          <w:highlight w:val="none"/>
        </w:rPr>
      </w:pPr>
      <w:bookmarkStart w:id="2" w:name="_Toc17209"/>
      <w:bookmarkStart w:id="3" w:name="_Toc7166"/>
      <w:r>
        <w:rPr>
          <w:rFonts w:eastAsia="宋体"/>
          <w:color w:val="auto"/>
          <w:sz w:val="28"/>
          <w:szCs w:val="28"/>
          <w:highlight w:val="none"/>
        </w:rPr>
        <w:t>目  录</w:t>
      </w:r>
      <w:bookmarkEnd w:id="1"/>
      <w:bookmarkEnd w:id="2"/>
      <w:bookmarkEnd w:id="3"/>
    </w:p>
    <w:p w14:paraId="76AEFF10">
      <w:pPr>
        <w:pStyle w:val="15"/>
        <w:tabs>
          <w:tab w:val="right" w:leader="dot" w:pos="9070"/>
          <w:tab w:val="clear" w:pos="9060"/>
        </w:tabs>
      </w:pPr>
      <w:r>
        <w:rPr>
          <w:color w:val="auto"/>
          <w:highlight w:val="none"/>
        </w:rPr>
        <w:fldChar w:fldCharType="begin"/>
      </w:r>
      <w:r>
        <w:rPr>
          <w:color w:val="auto"/>
          <w:highlight w:val="none"/>
        </w:rPr>
        <w:instrText xml:space="preserve"> TOC \o "1-3" \h \z \u </w:instrText>
      </w:r>
      <w:r>
        <w:rPr>
          <w:color w:val="auto"/>
          <w:highlight w:val="none"/>
        </w:rPr>
        <w:fldChar w:fldCharType="separate"/>
      </w:r>
      <w:r>
        <w:rPr>
          <w:color w:val="auto"/>
          <w:highlight w:val="none"/>
        </w:rPr>
        <w:fldChar w:fldCharType="begin"/>
      </w:r>
      <w:r>
        <w:rPr>
          <w:highlight w:val="none"/>
        </w:rPr>
        <w:instrText xml:space="preserve"> HYPERLINK \l _Toc17209 </w:instrText>
      </w:r>
      <w:r>
        <w:rPr>
          <w:highlight w:val="none"/>
        </w:rPr>
        <w:fldChar w:fldCharType="separate"/>
      </w:r>
      <w:r>
        <w:rPr>
          <w:rFonts w:eastAsia="宋体"/>
          <w:szCs w:val="28"/>
          <w:highlight w:val="none"/>
        </w:rPr>
        <w:t>目  录</w:t>
      </w:r>
      <w:r>
        <w:tab/>
      </w:r>
      <w:r>
        <w:fldChar w:fldCharType="begin"/>
      </w:r>
      <w:r>
        <w:instrText xml:space="preserve"> PAGEREF _Toc17209 \h </w:instrText>
      </w:r>
      <w:r>
        <w:fldChar w:fldCharType="separate"/>
      </w:r>
      <w:r>
        <w:t>3</w:t>
      </w:r>
      <w:r>
        <w:fldChar w:fldCharType="end"/>
      </w:r>
      <w:r>
        <w:rPr>
          <w:color w:val="auto"/>
          <w:highlight w:val="none"/>
        </w:rPr>
        <w:fldChar w:fldCharType="end"/>
      </w:r>
    </w:p>
    <w:p w14:paraId="050FA2B2">
      <w:pPr>
        <w:pStyle w:val="15"/>
        <w:tabs>
          <w:tab w:val="right" w:leader="dot" w:pos="9070"/>
          <w:tab w:val="clear" w:pos="9060"/>
        </w:tabs>
      </w:pPr>
      <w:r>
        <w:rPr>
          <w:color w:val="auto"/>
          <w:highlight w:val="none"/>
        </w:rPr>
        <w:fldChar w:fldCharType="begin"/>
      </w:r>
      <w:r>
        <w:rPr>
          <w:highlight w:val="none"/>
        </w:rPr>
        <w:instrText xml:space="preserve"> HYPERLINK \l _Toc6023 </w:instrText>
      </w:r>
      <w:r>
        <w:rPr>
          <w:highlight w:val="none"/>
        </w:rPr>
        <w:fldChar w:fldCharType="separate"/>
      </w:r>
      <w:r>
        <w:rPr>
          <w:rFonts w:eastAsia="宋体"/>
          <w:szCs w:val="28"/>
          <w:highlight w:val="none"/>
        </w:rPr>
        <w:t>1、概述</w:t>
      </w:r>
      <w:r>
        <w:tab/>
      </w:r>
      <w:r>
        <w:fldChar w:fldCharType="begin"/>
      </w:r>
      <w:r>
        <w:instrText xml:space="preserve"> PAGEREF _Toc6023 \h </w:instrText>
      </w:r>
      <w:r>
        <w:fldChar w:fldCharType="separate"/>
      </w:r>
      <w:r>
        <w:t>1</w:t>
      </w:r>
      <w:r>
        <w:fldChar w:fldCharType="end"/>
      </w:r>
      <w:r>
        <w:rPr>
          <w:color w:val="auto"/>
          <w:highlight w:val="none"/>
        </w:rPr>
        <w:fldChar w:fldCharType="end"/>
      </w:r>
    </w:p>
    <w:p w14:paraId="57BFA574">
      <w:pPr>
        <w:pStyle w:val="15"/>
        <w:tabs>
          <w:tab w:val="right" w:leader="dot" w:pos="9070"/>
          <w:tab w:val="clear" w:pos="9060"/>
        </w:tabs>
      </w:pPr>
      <w:r>
        <w:rPr>
          <w:color w:val="auto"/>
          <w:highlight w:val="none"/>
        </w:rPr>
        <w:fldChar w:fldCharType="begin"/>
      </w:r>
      <w:r>
        <w:rPr>
          <w:highlight w:val="none"/>
        </w:rPr>
        <w:instrText xml:space="preserve"> HYPERLINK \l _Toc23180 </w:instrText>
      </w:r>
      <w:r>
        <w:rPr>
          <w:highlight w:val="none"/>
        </w:rPr>
        <w:fldChar w:fldCharType="separate"/>
      </w:r>
      <w:r>
        <w:rPr>
          <w:rFonts w:eastAsia="宋体"/>
          <w:szCs w:val="28"/>
          <w:highlight w:val="none"/>
        </w:rPr>
        <w:t>2、首次环境影响评价信息公开情况</w:t>
      </w:r>
      <w:r>
        <w:tab/>
      </w:r>
      <w:r>
        <w:fldChar w:fldCharType="begin"/>
      </w:r>
      <w:r>
        <w:instrText xml:space="preserve"> PAGEREF _Toc23180 \h </w:instrText>
      </w:r>
      <w:r>
        <w:fldChar w:fldCharType="separate"/>
      </w:r>
      <w:r>
        <w:t>1</w:t>
      </w:r>
      <w:r>
        <w:fldChar w:fldCharType="end"/>
      </w:r>
      <w:r>
        <w:rPr>
          <w:color w:val="auto"/>
          <w:highlight w:val="none"/>
        </w:rPr>
        <w:fldChar w:fldCharType="end"/>
      </w:r>
    </w:p>
    <w:p w14:paraId="72D77404">
      <w:pPr>
        <w:pStyle w:val="7"/>
        <w:tabs>
          <w:tab w:val="right" w:leader="dot" w:pos="9070"/>
        </w:tabs>
      </w:pPr>
      <w:r>
        <w:rPr>
          <w:color w:val="auto"/>
          <w:highlight w:val="none"/>
        </w:rPr>
        <w:fldChar w:fldCharType="begin"/>
      </w:r>
      <w:r>
        <w:rPr>
          <w:highlight w:val="none"/>
        </w:rPr>
        <w:instrText xml:space="preserve"> HYPERLINK \l _Toc25889 </w:instrText>
      </w:r>
      <w:r>
        <w:rPr>
          <w:highlight w:val="none"/>
        </w:rPr>
        <w:fldChar w:fldCharType="separate"/>
      </w:r>
      <w:r>
        <w:rPr>
          <w:szCs w:val="24"/>
          <w:highlight w:val="none"/>
        </w:rPr>
        <w:t>2.1公开内容及日期</w:t>
      </w:r>
      <w:r>
        <w:tab/>
      </w:r>
      <w:r>
        <w:fldChar w:fldCharType="begin"/>
      </w:r>
      <w:r>
        <w:instrText xml:space="preserve"> PAGEREF _Toc25889 \h </w:instrText>
      </w:r>
      <w:r>
        <w:fldChar w:fldCharType="separate"/>
      </w:r>
      <w:r>
        <w:t>2</w:t>
      </w:r>
      <w:r>
        <w:fldChar w:fldCharType="end"/>
      </w:r>
      <w:r>
        <w:rPr>
          <w:color w:val="auto"/>
          <w:highlight w:val="none"/>
        </w:rPr>
        <w:fldChar w:fldCharType="end"/>
      </w:r>
    </w:p>
    <w:p w14:paraId="679A2C07">
      <w:pPr>
        <w:pStyle w:val="7"/>
        <w:tabs>
          <w:tab w:val="right" w:leader="dot" w:pos="9070"/>
        </w:tabs>
      </w:pPr>
      <w:r>
        <w:rPr>
          <w:color w:val="auto"/>
          <w:highlight w:val="none"/>
        </w:rPr>
        <w:fldChar w:fldCharType="begin"/>
      </w:r>
      <w:r>
        <w:rPr>
          <w:highlight w:val="none"/>
        </w:rPr>
        <w:instrText xml:space="preserve"> HYPERLINK \l _Toc20513 </w:instrText>
      </w:r>
      <w:r>
        <w:rPr>
          <w:highlight w:val="none"/>
        </w:rPr>
        <w:fldChar w:fldCharType="separate"/>
      </w:r>
      <w:r>
        <w:rPr>
          <w:szCs w:val="24"/>
          <w:highlight w:val="none"/>
        </w:rPr>
        <w:t>2.2公开方式</w:t>
      </w:r>
      <w:r>
        <w:tab/>
      </w:r>
      <w:r>
        <w:fldChar w:fldCharType="begin"/>
      </w:r>
      <w:r>
        <w:instrText xml:space="preserve"> PAGEREF _Toc20513 \h </w:instrText>
      </w:r>
      <w:r>
        <w:fldChar w:fldCharType="separate"/>
      </w:r>
      <w:r>
        <w:t>4</w:t>
      </w:r>
      <w:r>
        <w:fldChar w:fldCharType="end"/>
      </w:r>
      <w:r>
        <w:rPr>
          <w:color w:val="auto"/>
          <w:highlight w:val="none"/>
        </w:rPr>
        <w:fldChar w:fldCharType="end"/>
      </w:r>
    </w:p>
    <w:p w14:paraId="086287BE">
      <w:pPr>
        <w:pStyle w:val="15"/>
        <w:tabs>
          <w:tab w:val="right" w:leader="dot" w:pos="9070"/>
          <w:tab w:val="clear" w:pos="9060"/>
        </w:tabs>
      </w:pPr>
      <w:r>
        <w:rPr>
          <w:color w:val="auto"/>
          <w:highlight w:val="none"/>
        </w:rPr>
        <w:fldChar w:fldCharType="begin"/>
      </w:r>
      <w:r>
        <w:rPr>
          <w:highlight w:val="none"/>
        </w:rPr>
        <w:instrText xml:space="preserve"> HYPERLINK \l _Toc7638 </w:instrText>
      </w:r>
      <w:r>
        <w:rPr>
          <w:highlight w:val="none"/>
        </w:rPr>
        <w:fldChar w:fldCharType="separate"/>
      </w:r>
      <w:r>
        <w:rPr>
          <w:rFonts w:eastAsia="宋体"/>
          <w:szCs w:val="28"/>
          <w:highlight w:val="none"/>
        </w:rPr>
        <w:t>3、征求意见稿公示情况</w:t>
      </w:r>
      <w:r>
        <w:tab/>
      </w:r>
      <w:r>
        <w:fldChar w:fldCharType="begin"/>
      </w:r>
      <w:r>
        <w:instrText xml:space="preserve"> PAGEREF _Toc7638 \h </w:instrText>
      </w:r>
      <w:r>
        <w:fldChar w:fldCharType="separate"/>
      </w:r>
      <w:r>
        <w:t>6</w:t>
      </w:r>
      <w:r>
        <w:fldChar w:fldCharType="end"/>
      </w:r>
      <w:r>
        <w:rPr>
          <w:color w:val="auto"/>
          <w:highlight w:val="none"/>
        </w:rPr>
        <w:fldChar w:fldCharType="end"/>
      </w:r>
    </w:p>
    <w:p w14:paraId="658FEE11">
      <w:pPr>
        <w:pStyle w:val="7"/>
        <w:tabs>
          <w:tab w:val="right" w:leader="dot" w:pos="9070"/>
        </w:tabs>
      </w:pPr>
      <w:r>
        <w:rPr>
          <w:color w:val="auto"/>
          <w:highlight w:val="none"/>
        </w:rPr>
        <w:fldChar w:fldCharType="begin"/>
      </w:r>
      <w:r>
        <w:rPr>
          <w:highlight w:val="none"/>
        </w:rPr>
        <w:instrText xml:space="preserve"> HYPERLINK \l _Toc15308 </w:instrText>
      </w:r>
      <w:r>
        <w:rPr>
          <w:highlight w:val="none"/>
        </w:rPr>
        <w:fldChar w:fldCharType="separate"/>
      </w:r>
      <w:r>
        <w:rPr>
          <w:szCs w:val="24"/>
          <w:highlight w:val="none"/>
        </w:rPr>
        <w:t>3.1公示内容及时限</w:t>
      </w:r>
      <w:r>
        <w:tab/>
      </w:r>
      <w:r>
        <w:fldChar w:fldCharType="begin"/>
      </w:r>
      <w:r>
        <w:instrText xml:space="preserve"> PAGEREF _Toc15308 \h </w:instrText>
      </w:r>
      <w:r>
        <w:fldChar w:fldCharType="separate"/>
      </w:r>
      <w:r>
        <w:t>6</w:t>
      </w:r>
      <w:r>
        <w:fldChar w:fldCharType="end"/>
      </w:r>
      <w:r>
        <w:rPr>
          <w:color w:val="auto"/>
          <w:highlight w:val="none"/>
        </w:rPr>
        <w:fldChar w:fldCharType="end"/>
      </w:r>
    </w:p>
    <w:p w14:paraId="175598E4">
      <w:pPr>
        <w:pStyle w:val="7"/>
        <w:tabs>
          <w:tab w:val="right" w:leader="dot" w:pos="9070"/>
        </w:tabs>
      </w:pPr>
      <w:r>
        <w:rPr>
          <w:color w:val="auto"/>
          <w:highlight w:val="none"/>
        </w:rPr>
        <w:fldChar w:fldCharType="begin"/>
      </w:r>
      <w:r>
        <w:rPr>
          <w:highlight w:val="none"/>
        </w:rPr>
        <w:instrText xml:space="preserve"> HYPERLINK \l _Toc29463 </w:instrText>
      </w:r>
      <w:r>
        <w:rPr>
          <w:highlight w:val="none"/>
        </w:rPr>
        <w:fldChar w:fldCharType="separate"/>
      </w:r>
      <w:r>
        <w:rPr>
          <w:szCs w:val="24"/>
          <w:highlight w:val="none"/>
        </w:rPr>
        <w:t>3.2公示方式</w:t>
      </w:r>
      <w:r>
        <w:tab/>
      </w:r>
      <w:r>
        <w:fldChar w:fldCharType="begin"/>
      </w:r>
      <w:r>
        <w:instrText xml:space="preserve"> PAGEREF _Toc29463 \h </w:instrText>
      </w:r>
      <w:r>
        <w:fldChar w:fldCharType="separate"/>
      </w:r>
      <w:r>
        <w:t>8</w:t>
      </w:r>
      <w:r>
        <w:fldChar w:fldCharType="end"/>
      </w:r>
      <w:r>
        <w:rPr>
          <w:color w:val="auto"/>
          <w:highlight w:val="none"/>
        </w:rPr>
        <w:fldChar w:fldCharType="end"/>
      </w:r>
    </w:p>
    <w:p w14:paraId="32B7A756">
      <w:pPr>
        <w:pStyle w:val="7"/>
        <w:tabs>
          <w:tab w:val="right" w:leader="dot" w:pos="9070"/>
        </w:tabs>
      </w:pPr>
      <w:r>
        <w:rPr>
          <w:color w:val="auto"/>
          <w:highlight w:val="none"/>
        </w:rPr>
        <w:fldChar w:fldCharType="begin"/>
      </w:r>
      <w:r>
        <w:rPr>
          <w:highlight w:val="none"/>
        </w:rPr>
        <w:instrText xml:space="preserve"> HYPERLINK \l _Toc26212 </w:instrText>
      </w:r>
      <w:r>
        <w:rPr>
          <w:highlight w:val="none"/>
        </w:rPr>
        <w:fldChar w:fldCharType="separate"/>
      </w:r>
      <w:r>
        <w:rPr>
          <w:szCs w:val="24"/>
          <w:highlight w:val="none"/>
        </w:rPr>
        <w:t>3.3查阅情况</w:t>
      </w:r>
      <w:r>
        <w:tab/>
      </w:r>
      <w:r>
        <w:fldChar w:fldCharType="begin"/>
      </w:r>
      <w:r>
        <w:instrText xml:space="preserve"> PAGEREF _Toc26212 \h </w:instrText>
      </w:r>
      <w:r>
        <w:fldChar w:fldCharType="separate"/>
      </w:r>
      <w:r>
        <w:t>11</w:t>
      </w:r>
      <w:r>
        <w:fldChar w:fldCharType="end"/>
      </w:r>
      <w:r>
        <w:rPr>
          <w:color w:val="auto"/>
          <w:highlight w:val="none"/>
        </w:rPr>
        <w:fldChar w:fldCharType="end"/>
      </w:r>
    </w:p>
    <w:p w14:paraId="44A0EC88">
      <w:pPr>
        <w:pStyle w:val="7"/>
        <w:tabs>
          <w:tab w:val="right" w:leader="dot" w:pos="9070"/>
        </w:tabs>
      </w:pPr>
      <w:r>
        <w:rPr>
          <w:color w:val="auto"/>
          <w:highlight w:val="none"/>
        </w:rPr>
        <w:fldChar w:fldCharType="begin"/>
      </w:r>
      <w:r>
        <w:rPr>
          <w:highlight w:val="none"/>
        </w:rPr>
        <w:instrText xml:space="preserve"> HYPERLINK \l _Toc6881 </w:instrText>
      </w:r>
      <w:r>
        <w:rPr>
          <w:highlight w:val="none"/>
        </w:rPr>
        <w:fldChar w:fldCharType="separate"/>
      </w:r>
      <w:r>
        <w:rPr>
          <w:szCs w:val="24"/>
          <w:highlight w:val="none"/>
        </w:rPr>
        <w:t>3.4公众提出意见情况</w:t>
      </w:r>
      <w:r>
        <w:tab/>
      </w:r>
      <w:r>
        <w:fldChar w:fldCharType="begin"/>
      </w:r>
      <w:r>
        <w:instrText xml:space="preserve"> PAGEREF _Toc6881 \h </w:instrText>
      </w:r>
      <w:r>
        <w:fldChar w:fldCharType="separate"/>
      </w:r>
      <w:r>
        <w:t>11</w:t>
      </w:r>
      <w:r>
        <w:fldChar w:fldCharType="end"/>
      </w:r>
      <w:r>
        <w:rPr>
          <w:color w:val="auto"/>
          <w:highlight w:val="none"/>
        </w:rPr>
        <w:fldChar w:fldCharType="end"/>
      </w:r>
    </w:p>
    <w:p w14:paraId="76A3E20E">
      <w:pPr>
        <w:pStyle w:val="7"/>
        <w:tabs>
          <w:tab w:val="right" w:leader="dot" w:pos="9070"/>
        </w:tabs>
      </w:pPr>
      <w:r>
        <w:rPr>
          <w:color w:val="auto"/>
          <w:highlight w:val="none"/>
        </w:rPr>
        <w:fldChar w:fldCharType="begin"/>
      </w:r>
      <w:r>
        <w:rPr>
          <w:highlight w:val="none"/>
        </w:rPr>
        <w:instrText xml:space="preserve"> HYPERLINK \l _Toc1126 </w:instrText>
      </w:r>
      <w:r>
        <w:rPr>
          <w:highlight w:val="none"/>
        </w:rPr>
        <w:fldChar w:fldCharType="separate"/>
      </w:r>
      <w:r>
        <w:rPr>
          <w:szCs w:val="24"/>
          <w:highlight w:val="none"/>
          <w:lang w:val="en-US" w:eastAsia="zh-CN"/>
        </w:rPr>
        <w:t>3.5公参符合性分析</w:t>
      </w:r>
      <w:r>
        <w:tab/>
      </w:r>
      <w:r>
        <w:fldChar w:fldCharType="begin"/>
      </w:r>
      <w:r>
        <w:instrText xml:space="preserve"> PAGEREF _Toc1126 \h </w:instrText>
      </w:r>
      <w:r>
        <w:fldChar w:fldCharType="separate"/>
      </w:r>
      <w:r>
        <w:t>11</w:t>
      </w:r>
      <w:r>
        <w:fldChar w:fldCharType="end"/>
      </w:r>
      <w:r>
        <w:rPr>
          <w:color w:val="auto"/>
          <w:highlight w:val="none"/>
        </w:rPr>
        <w:fldChar w:fldCharType="end"/>
      </w:r>
    </w:p>
    <w:p w14:paraId="64B008ED">
      <w:pPr>
        <w:pStyle w:val="15"/>
        <w:tabs>
          <w:tab w:val="right" w:leader="dot" w:pos="9070"/>
          <w:tab w:val="clear" w:pos="9060"/>
        </w:tabs>
      </w:pPr>
      <w:r>
        <w:rPr>
          <w:color w:val="auto"/>
          <w:highlight w:val="none"/>
        </w:rPr>
        <w:fldChar w:fldCharType="begin"/>
      </w:r>
      <w:r>
        <w:rPr>
          <w:highlight w:val="none"/>
        </w:rPr>
        <w:instrText xml:space="preserve"> HYPERLINK \l _Toc23637 </w:instrText>
      </w:r>
      <w:r>
        <w:rPr>
          <w:highlight w:val="none"/>
        </w:rPr>
        <w:fldChar w:fldCharType="separate"/>
      </w:r>
      <w:r>
        <w:rPr>
          <w:rFonts w:eastAsia="宋体"/>
          <w:szCs w:val="28"/>
          <w:highlight w:val="none"/>
        </w:rPr>
        <w:t>4、其他公众参与情况</w:t>
      </w:r>
      <w:r>
        <w:tab/>
      </w:r>
      <w:r>
        <w:fldChar w:fldCharType="begin"/>
      </w:r>
      <w:r>
        <w:instrText xml:space="preserve"> PAGEREF _Toc23637 \h </w:instrText>
      </w:r>
      <w:r>
        <w:fldChar w:fldCharType="separate"/>
      </w:r>
      <w:r>
        <w:t>12</w:t>
      </w:r>
      <w:r>
        <w:fldChar w:fldCharType="end"/>
      </w:r>
      <w:r>
        <w:rPr>
          <w:color w:val="auto"/>
          <w:highlight w:val="none"/>
        </w:rPr>
        <w:fldChar w:fldCharType="end"/>
      </w:r>
    </w:p>
    <w:p w14:paraId="09486637">
      <w:pPr>
        <w:pStyle w:val="15"/>
        <w:tabs>
          <w:tab w:val="right" w:leader="dot" w:pos="9070"/>
          <w:tab w:val="clear" w:pos="9060"/>
        </w:tabs>
      </w:pPr>
      <w:r>
        <w:rPr>
          <w:color w:val="auto"/>
          <w:highlight w:val="none"/>
        </w:rPr>
        <w:fldChar w:fldCharType="begin"/>
      </w:r>
      <w:r>
        <w:rPr>
          <w:highlight w:val="none"/>
        </w:rPr>
        <w:instrText xml:space="preserve"> HYPERLINK \l _Toc23233 </w:instrText>
      </w:r>
      <w:r>
        <w:rPr>
          <w:highlight w:val="none"/>
        </w:rPr>
        <w:fldChar w:fldCharType="separate"/>
      </w:r>
      <w:r>
        <w:rPr>
          <w:rFonts w:eastAsia="宋体"/>
          <w:szCs w:val="28"/>
          <w:highlight w:val="none"/>
        </w:rPr>
        <w:t>5、公众意见处理情况</w:t>
      </w:r>
      <w:r>
        <w:tab/>
      </w:r>
      <w:r>
        <w:fldChar w:fldCharType="begin"/>
      </w:r>
      <w:r>
        <w:instrText xml:space="preserve"> PAGEREF _Toc23233 \h </w:instrText>
      </w:r>
      <w:r>
        <w:fldChar w:fldCharType="separate"/>
      </w:r>
      <w:r>
        <w:t>12</w:t>
      </w:r>
      <w:r>
        <w:fldChar w:fldCharType="end"/>
      </w:r>
      <w:r>
        <w:rPr>
          <w:color w:val="auto"/>
          <w:highlight w:val="none"/>
        </w:rPr>
        <w:fldChar w:fldCharType="end"/>
      </w:r>
    </w:p>
    <w:p w14:paraId="724F5CDC">
      <w:pPr>
        <w:pStyle w:val="15"/>
        <w:tabs>
          <w:tab w:val="right" w:leader="dot" w:pos="9070"/>
          <w:tab w:val="clear" w:pos="9060"/>
        </w:tabs>
      </w:pPr>
      <w:r>
        <w:rPr>
          <w:color w:val="auto"/>
          <w:highlight w:val="none"/>
        </w:rPr>
        <w:fldChar w:fldCharType="begin"/>
      </w:r>
      <w:r>
        <w:rPr>
          <w:highlight w:val="none"/>
        </w:rPr>
        <w:instrText xml:space="preserve"> HYPERLINK \l _Toc16836 </w:instrText>
      </w:r>
      <w:r>
        <w:rPr>
          <w:highlight w:val="none"/>
        </w:rPr>
        <w:fldChar w:fldCharType="separate"/>
      </w:r>
      <w:r>
        <w:rPr>
          <w:rFonts w:eastAsia="宋体"/>
          <w:szCs w:val="28"/>
          <w:highlight w:val="none"/>
        </w:rPr>
        <w:t>6、报批前公示</w:t>
      </w:r>
      <w:r>
        <w:tab/>
      </w:r>
      <w:r>
        <w:fldChar w:fldCharType="begin"/>
      </w:r>
      <w:r>
        <w:instrText xml:space="preserve"> PAGEREF _Toc16836 \h </w:instrText>
      </w:r>
      <w:r>
        <w:fldChar w:fldCharType="separate"/>
      </w:r>
      <w:r>
        <w:t>13</w:t>
      </w:r>
      <w:r>
        <w:fldChar w:fldCharType="end"/>
      </w:r>
      <w:r>
        <w:rPr>
          <w:color w:val="auto"/>
          <w:highlight w:val="none"/>
        </w:rPr>
        <w:fldChar w:fldCharType="end"/>
      </w:r>
    </w:p>
    <w:p w14:paraId="4822E249">
      <w:pPr>
        <w:pStyle w:val="15"/>
        <w:tabs>
          <w:tab w:val="right" w:leader="dot" w:pos="9070"/>
          <w:tab w:val="clear" w:pos="9060"/>
        </w:tabs>
      </w:pPr>
      <w:r>
        <w:rPr>
          <w:color w:val="auto"/>
          <w:highlight w:val="none"/>
        </w:rPr>
        <w:fldChar w:fldCharType="begin"/>
      </w:r>
      <w:r>
        <w:rPr>
          <w:highlight w:val="none"/>
        </w:rPr>
        <w:instrText xml:space="preserve"> HYPERLINK \l _Toc18200 </w:instrText>
      </w:r>
      <w:r>
        <w:rPr>
          <w:highlight w:val="none"/>
        </w:rPr>
        <w:fldChar w:fldCharType="separate"/>
      </w:r>
      <w:r>
        <w:rPr>
          <w:rFonts w:eastAsia="宋体"/>
          <w:szCs w:val="28"/>
          <w:highlight w:val="none"/>
        </w:rPr>
        <w:t>7、其他</w:t>
      </w:r>
      <w:r>
        <w:tab/>
      </w:r>
      <w:r>
        <w:fldChar w:fldCharType="begin"/>
      </w:r>
      <w:r>
        <w:instrText xml:space="preserve"> PAGEREF _Toc18200 \h </w:instrText>
      </w:r>
      <w:r>
        <w:fldChar w:fldCharType="separate"/>
      </w:r>
      <w:r>
        <w:t>13</w:t>
      </w:r>
      <w:r>
        <w:fldChar w:fldCharType="end"/>
      </w:r>
      <w:r>
        <w:rPr>
          <w:color w:val="auto"/>
          <w:highlight w:val="none"/>
        </w:rPr>
        <w:fldChar w:fldCharType="end"/>
      </w:r>
    </w:p>
    <w:p w14:paraId="28D5B04E">
      <w:pPr>
        <w:pStyle w:val="15"/>
        <w:tabs>
          <w:tab w:val="right" w:leader="dot" w:pos="9070"/>
          <w:tab w:val="clear" w:pos="9060"/>
        </w:tabs>
      </w:pPr>
      <w:r>
        <w:rPr>
          <w:color w:val="auto"/>
          <w:highlight w:val="none"/>
        </w:rPr>
        <w:fldChar w:fldCharType="begin"/>
      </w:r>
      <w:r>
        <w:rPr>
          <w:highlight w:val="none"/>
        </w:rPr>
        <w:instrText xml:space="preserve"> HYPERLINK \l _Toc9335 </w:instrText>
      </w:r>
      <w:r>
        <w:rPr>
          <w:highlight w:val="none"/>
        </w:rPr>
        <w:fldChar w:fldCharType="separate"/>
      </w:r>
      <w:r>
        <w:rPr>
          <w:rFonts w:eastAsia="宋体"/>
          <w:szCs w:val="28"/>
          <w:highlight w:val="none"/>
        </w:rPr>
        <w:t>8、诚信承诺</w:t>
      </w:r>
      <w:r>
        <w:tab/>
      </w:r>
      <w:r>
        <w:fldChar w:fldCharType="begin"/>
      </w:r>
      <w:r>
        <w:instrText xml:space="preserve"> PAGEREF _Toc9335 \h </w:instrText>
      </w:r>
      <w:r>
        <w:fldChar w:fldCharType="separate"/>
      </w:r>
      <w:r>
        <w:t>13</w:t>
      </w:r>
      <w:r>
        <w:fldChar w:fldCharType="end"/>
      </w:r>
      <w:r>
        <w:rPr>
          <w:color w:val="auto"/>
          <w:highlight w:val="none"/>
        </w:rPr>
        <w:fldChar w:fldCharType="end"/>
      </w:r>
    </w:p>
    <w:p w14:paraId="49DB2F2B">
      <w:pPr>
        <w:tabs>
          <w:tab w:val="left" w:pos="1155"/>
          <w:tab w:val="center" w:pos="4535"/>
        </w:tabs>
        <w:adjustRightInd w:val="0"/>
        <w:snapToGrid w:val="0"/>
        <w:spacing w:line="500" w:lineRule="exact"/>
        <w:jc w:val="left"/>
        <w:rPr>
          <w:color w:val="auto"/>
          <w:highlight w:val="none"/>
        </w:rPr>
      </w:pPr>
      <w:r>
        <w:rPr>
          <w:color w:val="auto"/>
          <w:highlight w:val="none"/>
        </w:rPr>
        <w:fldChar w:fldCharType="end"/>
      </w:r>
    </w:p>
    <w:p w14:paraId="7DCFBD5D">
      <w:pPr>
        <w:tabs>
          <w:tab w:val="left" w:pos="1155"/>
          <w:tab w:val="center" w:pos="4535"/>
        </w:tabs>
        <w:adjustRightInd w:val="0"/>
        <w:snapToGrid w:val="0"/>
        <w:spacing w:line="360" w:lineRule="auto"/>
        <w:jc w:val="left"/>
        <w:rPr>
          <w:rFonts w:eastAsia="黑体"/>
          <w:b/>
          <w:color w:val="auto"/>
          <w:sz w:val="44"/>
          <w:szCs w:val="44"/>
          <w:highlight w:val="none"/>
        </w:rPr>
      </w:pPr>
    </w:p>
    <w:p w14:paraId="7067AE7A">
      <w:pPr>
        <w:tabs>
          <w:tab w:val="left" w:pos="1155"/>
          <w:tab w:val="center" w:pos="4535"/>
        </w:tabs>
        <w:adjustRightInd w:val="0"/>
        <w:snapToGrid w:val="0"/>
        <w:spacing w:line="360" w:lineRule="auto"/>
        <w:jc w:val="left"/>
        <w:rPr>
          <w:rFonts w:eastAsia="黑体"/>
          <w:b/>
          <w:color w:val="auto"/>
          <w:sz w:val="44"/>
          <w:szCs w:val="44"/>
          <w:highlight w:val="none"/>
        </w:rPr>
      </w:pPr>
    </w:p>
    <w:p w14:paraId="0D73A6CF">
      <w:pPr>
        <w:tabs>
          <w:tab w:val="left" w:pos="1155"/>
          <w:tab w:val="center" w:pos="4535"/>
        </w:tabs>
        <w:adjustRightInd w:val="0"/>
        <w:snapToGrid w:val="0"/>
        <w:spacing w:line="360" w:lineRule="auto"/>
        <w:jc w:val="left"/>
        <w:rPr>
          <w:rFonts w:eastAsia="黑体"/>
          <w:b/>
          <w:color w:val="auto"/>
          <w:sz w:val="44"/>
          <w:szCs w:val="44"/>
          <w:highlight w:val="none"/>
        </w:rPr>
        <w:sectPr>
          <w:pgSz w:w="11906" w:h="16838"/>
          <w:pgMar w:top="1418" w:right="1418" w:bottom="1418" w:left="1418" w:header="851" w:footer="992" w:gutter="0"/>
          <w:cols w:space="720" w:num="1"/>
          <w:docGrid w:type="lines" w:linePitch="312" w:charSpace="0"/>
        </w:sectPr>
      </w:pPr>
    </w:p>
    <w:p w14:paraId="22E96964">
      <w:pPr>
        <w:pStyle w:val="43"/>
        <w:spacing w:beforeLines="0" w:afterLines="0" w:line="600" w:lineRule="exact"/>
        <w:rPr>
          <w:rFonts w:eastAsia="宋体"/>
          <w:color w:val="auto"/>
          <w:sz w:val="28"/>
          <w:szCs w:val="28"/>
          <w:highlight w:val="none"/>
        </w:rPr>
      </w:pPr>
      <w:bookmarkStart w:id="4" w:name="_Toc239850538"/>
      <w:bookmarkStart w:id="5" w:name="_Toc279935234"/>
      <w:bookmarkStart w:id="6" w:name="_Toc370399318"/>
      <w:bookmarkStart w:id="7" w:name="_Toc346093765"/>
      <w:bookmarkStart w:id="8" w:name="_Toc275778792"/>
      <w:bookmarkStart w:id="9" w:name="_Toc298342646"/>
      <w:bookmarkStart w:id="10" w:name="_Toc454471134"/>
      <w:bookmarkStart w:id="11" w:name="_Toc275779028"/>
      <w:bookmarkStart w:id="12" w:name="_Toc275779272"/>
      <w:bookmarkStart w:id="13" w:name="_Toc296348767"/>
      <w:bookmarkStart w:id="14" w:name="_Toc476511983"/>
      <w:bookmarkStart w:id="15" w:name="_Toc278972311"/>
      <w:bookmarkStart w:id="16" w:name="_Toc6023"/>
      <w:r>
        <w:rPr>
          <w:rFonts w:eastAsia="宋体"/>
          <w:color w:val="auto"/>
          <w:sz w:val="28"/>
          <w:szCs w:val="28"/>
          <w:highlight w:val="none"/>
        </w:rPr>
        <w:t>1、</w:t>
      </w:r>
      <w:bookmarkEnd w:id="4"/>
      <w:bookmarkEnd w:id="5"/>
      <w:bookmarkEnd w:id="6"/>
      <w:bookmarkEnd w:id="7"/>
      <w:bookmarkEnd w:id="8"/>
      <w:bookmarkEnd w:id="9"/>
      <w:bookmarkEnd w:id="10"/>
      <w:bookmarkEnd w:id="11"/>
      <w:bookmarkEnd w:id="12"/>
      <w:bookmarkEnd w:id="13"/>
      <w:bookmarkEnd w:id="14"/>
      <w:bookmarkEnd w:id="15"/>
      <w:r>
        <w:rPr>
          <w:rFonts w:eastAsia="宋体"/>
          <w:color w:val="auto"/>
          <w:sz w:val="28"/>
          <w:szCs w:val="28"/>
          <w:highlight w:val="none"/>
        </w:rPr>
        <w:t>概述</w:t>
      </w:r>
      <w:bookmarkEnd w:id="16"/>
    </w:p>
    <w:p w14:paraId="593091C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olor w:val="000000"/>
          <w:sz w:val="24"/>
          <w:szCs w:val="24"/>
          <w:highlight w:val="none"/>
          <w:lang w:eastAsia="zh-CN"/>
        </w:rPr>
      </w:pPr>
      <w:bookmarkStart w:id="17" w:name="_Toc239850539"/>
      <w:bookmarkStart w:id="18" w:name="_Toc275779273"/>
      <w:bookmarkStart w:id="19" w:name="_Toc346093766"/>
      <w:bookmarkStart w:id="20" w:name="_Toc298342647"/>
      <w:bookmarkStart w:id="21" w:name="_Toc275779029"/>
      <w:bookmarkStart w:id="22" w:name="_Toc275778793"/>
      <w:bookmarkStart w:id="23" w:name="_Toc370399319"/>
      <w:bookmarkStart w:id="24" w:name="_Toc454471135"/>
      <w:bookmarkStart w:id="25" w:name="_Toc476511984"/>
      <w:bookmarkStart w:id="26" w:name="_Toc296348768"/>
      <w:bookmarkStart w:id="27" w:name="_Toc279935235"/>
      <w:bookmarkStart w:id="28" w:name="_Toc278972312"/>
      <w:r>
        <w:rPr>
          <w:rFonts w:hint="eastAsia" w:eastAsia="宋体"/>
          <w:color w:val="000000"/>
          <w:sz w:val="24"/>
          <w:szCs w:val="24"/>
          <w:highlight w:val="none"/>
          <w:lang w:eastAsia="zh-CN"/>
        </w:rPr>
        <w:t>四川旭炭新材料有限公司位于隆昌经济开发区黄土坡组团，公司成立于2025年8月，是一家专业从事新材料技术研发，专用化学产品制造（不含危险化学品），专用化学产品销售（不含危险化学品）。</w:t>
      </w:r>
    </w:p>
    <w:p w14:paraId="2D5B513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炭黑是一种具有高比表面积和特殊物理化学性质的材料，广泛应用于橡胶、塑料、油墨、涂料等行业。然而，炭黑的表面性质通常为疏水性，限制了其在一些水性体系或需要良好分散性领域的应用。通过臭氧氧化处理，可以在炭黑表面引入含氧官能团，如羟基、羧基等，从而提高其亲水性和分散性，拓展其应用范围。</w:t>
      </w:r>
    </w:p>
    <w:p w14:paraId="523B6E5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通过对原生炭黑的磨细化处理，可以极大地降低产品的筛余物，增强其表面活性。为此，隆昌炭黑有限公司为适应市场需求，提升产品性能，增加产品的附加值，抓紧机遇上该项目，以增强企业在行业中的竞争力。</w:t>
      </w:r>
    </w:p>
    <w:p w14:paraId="6470E4B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四川旭炭新材料有限公司拟租用内江荣昌现代农业高新技术产业示范区标准厂房约4000平方米，需购置臭氧发生器、管式反应器、分级粉碎机、袋滤器、产品输送设备、磁选机、空气压缩机、离心风机、罗茨风机、真空包装机等设备，并配套建设冷却循环水、供配电、环保处理等工程。项目属于新建，达产后可实现年产2000吨氧化改性色素炭黑、1000吨低筛余物色母用炭黑。</w:t>
      </w:r>
    </w:p>
    <w:p w14:paraId="2CCBED2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根据《中华人民共和国环境影响评价法》、《建设项目环境保护管理条例》、《建设项目环境影响评价分类管理名录（2021年版）》，本项目属于“二十三、化学原料和化学制品制造业26”中“44、专用化学产品制造266；”中的“全部（含研发中试；不含单纯物理分离、物理提纯、混合、分装的）”，因此，本项目应编制环境影响报告书。</w:t>
      </w:r>
    </w:p>
    <w:p w14:paraId="634736F0">
      <w:pPr>
        <w:autoSpaceDE w:val="0"/>
        <w:autoSpaceDN w:val="0"/>
        <w:adjustRightInd w:val="0"/>
        <w:spacing w:line="500" w:lineRule="exact"/>
        <w:ind w:firstLine="480" w:firstLineChars="200"/>
        <w:rPr>
          <w:color w:val="auto"/>
          <w:sz w:val="24"/>
          <w:highlight w:val="none"/>
        </w:rPr>
      </w:pPr>
      <w:r>
        <w:rPr>
          <w:color w:val="auto"/>
          <w:sz w:val="24"/>
          <w:highlight w:val="none"/>
        </w:rPr>
        <w:t>根据《中华人民共和国环境影响评价法》及《环境影响评价公众参与办法》（生态环境部令第4号）等相关规定，本次公众参与调查采用网上公示、报纸公示、现场张贴公告和网上发放问卷调查表的方式，收集项目所在地周边群众对项目建设，特别是对项目环境保护的意见和建议。</w:t>
      </w:r>
    </w:p>
    <w:p w14:paraId="5F9C1861">
      <w:pPr>
        <w:pStyle w:val="43"/>
        <w:spacing w:beforeLines="0" w:afterLines="0" w:line="600" w:lineRule="exact"/>
        <w:rPr>
          <w:rFonts w:eastAsia="宋体"/>
          <w:color w:val="auto"/>
          <w:sz w:val="28"/>
          <w:szCs w:val="28"/>
          <w:highlight w:val="none"/>
        </w:rPr>
      </w:pPr>
      <w:bookmarkStart w:id="29" w:name="_Toc23180"/>
      <w:r>
        <w:rPr>
          <w:rFonts w:eastAsia="宋体"/>
          <w:color w:val="auto"/>
          <w:sz w:val="28"/>
          <w:szCs w:val="28"/>
          <w:highlight w:val="none"/>
        </w:rPr>
        <w:t>2、</w:t>
      </w:r>
      <w:bookmarkEnd w:id="17"/>
      <w:bookmarkEnd w:id="18"/>
      <w:bookmarkEnd w:id="19"/>
      <w:bookmarkEnd w:id="20"/>
      <w:bookmarkEnd w:id="21"/>
      <w:bookmarkEnd w:id="22"/>
      <w:bookmarkEnd w:id="23"/>
      <w:bookmarkEnd w:id="24"/>
      <w:bookmarkEnd w:id="25"/>
      <w:bookmarkEnd w:id="26"/>
      <w:bookmarkEnd w:id="27"/>
      <w:bookmarkEnd w:id="28"/>
      <w:r>
        <w:rPr>
          <w:rFonts w:eastAsia="宋体"/>
          <w:color w:val="auto"/>
          <w:sz w:val="28"/>
          <w:szCs w:val="28"/>
          <w:highlight w:val="none"/>
        </w:rPr>
        <w:t>首次环境影响评价信息公开情况</w:t>
      </w:r>
      <w:bookmarkEnd w:id="29"/>
    </w:p>
    <w:p w14:paraId="7037234F">
      <w:pPr>
        <w:pStyle w:val="47"/>
        <w:spacing w:beforeLines="0" w:afterLines="0" w:line="500" w:lineRule="exact"/>
        <w:rPr>
          <w:b/>
          <w:color w:val="auto"/>
          <w:sz w:val="24"/>
          <w:szCs w:val="24"/>
          <w:highlight w:val="none"/>
        </w:rPr>
      </w:pPr>
      <w:bookmarkStart w:id="30" w:name="_Toc25889"/>
      <w:r>
        <w:rPr>
          <w:b/>
          <w:color w:val="auto"/>
          <w:sz w:val="24"/>
          <w:szCs w:val="24"/>
          <w:highlight w:val="none"/>
        </w:rPr>
        <w:t>2.1公开内容及日期</w:t>
      </w:r>
      <w:bookmarkEnd w:id="30"/>
    </w:p>
    <w:p w14:paraId="0B471D43">
      <w:pPr>
        <w:wordWrap w:val="0"/>
        <w:autoSpaceDE w:val="0"/>
        <w:autoSpaceDN w:val="0"/>
        <w:adjustRightInd w:val="0"/>
        <w:spacing w:line="500" w:lineRule="exact"/>
        <w:ind w:firstLine="480" w:firstLineChars="200"/>
        <w:jc w:val="left"/>
        <w:rPr>
          <w:color w:val="auto"/>
          <w:sz w:val="24"/>
          <w:highlight w:val="none"/>
        </w:rPr>
      </w:pPr>
      <w:r>
        <w:rPr>
          <w:color w:val="auto"/>
          <w:sz w:val="24"/>
          <w:highlight w:val="none"/>
        </w:rPr>
        <w:t>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3</w:t>
      </w:r>
      <w:r>
        <w:rPr>
          <w:color w:val="auto"/>
          <w:sz w:val="24"/>
          <w:highlight w:val="none"/>
        </w:rPr>
        <w:t>月</w:t>
      </w:r>
      <w:r>
        <w:rPr>
          <w:rFonts w:hint="eastAsia"/>
          <w:color w:val="auto"/>
          <w:sz w:val="24"/>
          <w:highlight w:val="none"/>
          <w:lang w:val="en-US" w:eastAsia="zh-CN"/>
        </w:rPr>
        <w:t>12</w:t>
      </w:r>
      <w:r>
        <w:rPr>
          <w:color w:val="auto"/>
          <w:sz w:val="24"/>
          <w:highlight w:val="none"/>
        </w:rPr>
        <w:t>日</w:t>
      </w:r>
      <w:r>
        <w:rPr>
          <w:rFonts w:hint="eastAsia"/>
          <w:color w:val="auto"/>
          <w:sz w:val="24"/>
          <w:highlight w:val="none"/>
          <w:lang w:eastAsia="zh-CN"/>
        </w:rPr>
        <w:t>四川旭炭新材料有限公司</w:t>
      </w:r>
      <w:r>
        <w:rPr>
          <w:color w:val="auto"/>
          <w:sz w:val="24"/>
          <w:highlight w:val="none"/>
        </w:rPr>
        <w:t>委托</w:t>
      </w:r>
      <w:r>
        <w:rPr>
          <w:rFonts w:hint="eastAsia"/>
          <w:bCs/>
          <w:color w:val="auto"/>
          <w:sz w:val="24"/>
          <w:highlight w:val="none"/>
          <w:lang w:eastAsia="zh-CN"/>
        </w:rPr>
        <w:t>四川中环康源卫生技术服务有限公司</w:t>
      </w:r>
      <w:r>
        <w:rPr>
          <w:color w:val="auto"/>
          <w:sz w:val="24"/>
          <w:highlight w:val="none"/>
        </w:rPr>
        <w:t>（简称</w:t>
      </w:r>
      <w:r>
        <w:rPr>
          <w:rFonts w:hint="eastAsia"/>
          <w:color w:val="auto"/>
          <w:sz w:val="24"/>
          <w:highlight w:val="none"/>
        </w:rPr>
        <w:t>“</w:t>
      </w:r>
      <w:r>
        <w:rPr>
          <w:color w:val="auto"/>
          <w:sz w:val="24"/>
          <w:highlight w:val="none"/>
        </w:rPr>
        <w:t>我公司</w:t>
      </w:r>
      <w:r>
        <w:rPr>
          <w:rFonts w:hint="eastAsia"/>
          <w:color w:val="auto"/>
          <w:sz w:val="24"/>
          <w:highlight w:val="none"/>
        </w:rPr>
        <w:t>”</w:t>
      </w:r>
      <w:r>
        <w:rPr>
          <w:color w:val="auto"/>
          <w:sz w:val="24"/>
          <w:highlight w:val="none"/>
        </w:rPr>
        <w:t>）承担该项目的环境影响评价工作；项目于202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3</w:t>
      </w:r>
      <w:r>
        <w:rPr>
          <w:color w:val="auto"/>
          <w:sz w:val="24"/>
          <w:highlight w:val="none"/>
        </w:rPr>
        <w:t>月</w:t>
      </w:r>
      <w:r>
        <w:rPr>
          <w:rFonts w:hint="eastAsia"/>
          <w:color w:val="auto"/>
          <w:sz w:val="24"/>
          <w:highlight w:val="none"/>
          <w:lang w:val="en-US" w:eastAsia="zh-CN"/>
        </w:rPr>
        <w:t>16</w:t>
      </w:r>
      <w:r>
        <w:rPr>
          <w:color w:val="auto"/>
          <w:sz w:val="24"/>
          <w:highlight w:val="none"/>
        </w:rPr>
        <w:t>日在</w:t>
      </w:r>
      <w:r>
        <w:rPr>
          <w:rFonts w:hint="eastAsia"/>
          <w:color w:val="auto"/>
          <w:sz w:val="24"/>
          <w:highlight w:val="none"/>
          <w:lang w:eastAsia="zh-CN"/>
        </w:rPr>
        <w:t>四川旭炭新材料有限公司</w:t>
      </w:r>
      <w:r>
        <w:rPr>
          <w:rFonts w:hint="eastAsia"/>
          <w:color w:val="auto"/>
          <w:sz w:val="24"/>
          <w:highlight w:val="none"/>
        </w:rPr>
        <w:t>官方网站</w:t>
      </w:r>
      <w:r>
        <w:rPr>
          <w:color w:val="auto"/>
          <w:sz w:val="24"/>
          <w:highlight w:val="none"/>
        </w:rPr>
        <w:t>进行了进行项目环境影响评价公众参与第一次公示。公示网址为：</w:t>
      </w:r>
      <w:r>
        <w:rPr>
          <w:rFonts w:hint="eastAsia"/>
          <w:color w:val="auto"/>
          <w:sz w:val="24"/>
          <w:highlight w:val="none"/>
        </w:rPr>
        <w:t>http://www.lctanhei.com/Html/1/xwzx/yfgs/2026-03-16/113.html</w:t>
      </w:r>
      <w:r>
        <w:rPr>
          <w:color w:val="auto"/>
          <w:sz w:val="24"/>
          <w:highlight w:val="none"/>
        </w:rPr>
        <w:t>。第一次公示内容如下：</w:t>
      </w:r>
    </w:p>
    <w:p w14:paraId="4AC62472">
      <w:pPr>
        <w:spacing w:after="62" w:afterLines="20" w:line="400" w:lineRule="exact"/>
        <w:jc w:val="center"/>
        <w:rPr>
          <w:b/>
          <w:color w:val="auto"/>
          <w:szCs w:val="21"/>
          <w:highlight w:val="none"/>
        </w:rPr>
      </w:pPr>
      <w:r>
        <w:rPr>
          <w:b/>
          <w:color w:val="auto"/>
          <w:szCs w:val="21"/>
          <w:highlight w:val="none"/>
        </w:rPr>
        <w:t xml:space="preserve">表2-1  </w:t>
      </w:r>
      <w:r>
        <w:rPr>
          <w:rFonts w:hint="eastAsia"/>
          <w:b/>
          <w:color w:val="auto"/>
          <w:szCs w:val="21"/>
          <w:highlight w:val="none"/>
          <w:lang w:eastAsia="zh-CN"/>
        </w:rPr>
        <w:t>四川旭炭新材料有限公司3000吨/年炭黑后处理项目</w:t>
      </w:r>
      <w:r>
        <w:rPr>
          <w:b/>
          <w:color w:val="auto"/>
          <w:szCs w:val="21"/>
          <w:highlight w:val="none"/>
        </w:rPr>
        <w:t>环境影响评价公众参与第一次公示</w:t>
      </w:r>
    </w:p>
    <w:tbl>
      <w:tblPr>
        <w:tblStyle w:val="18"/>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522"/>
      </w:tblGrid>
      <w:tr w14:paraId="44ABEE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286" w:type="dxa"/>
            <w:noWrap w:val="0"/>
            <w:vAlign w:val="top"/>
          </w:tcPr>
          <w:p w14:paraId="1BAEBB42">
            <w:pPr>
              <w:jc w:val="center"/>
              <w:rPr>
                <w:rFonts w:hint="eastAsia"/>
                <w:b/>
                <w:bCs/>
                <w:color w:val="auto"/>
                <w:sz w:val="30"/>
                <w:szCs w:val="30"/>
                <w:highlight w:val="none"/>
              </w:rPr>
            </w:pPr>
            <w:r>
              <w:rPr>
                <w:rFonts w:hint="eastAsia"/>
                <w:b/>
                <w:bCs/>
                <w:color w:val="auto"/>
                <w:sz w:val="30"/>
                <w:szCs w:val="30"/>
                <w:highlight w:val="none"/>
                <w:lang w:eastAsia="zh-CN"/>
              </w:rPr>
              <w:t>四川旭炭新材料有限公司3000吨/年炭黑后处理项目</w:t>
            </w:r>
            <w:r>
              <w:rPr>
                <w:rFonts w:hint="eastAsia"/>
                <w:b/>
                <w:bCs/>
                <w:color w:val="auto"/>
                <w:sz w:val="30"/>
                <w:szCs w:val="30"/>
                <w:highlight w:val="none"/>
                <w:lang w:val="en-US" w:eastAsia="zh-CN"/>
              </w:rPr>
              <w:t>环境影响评价报告书第一次</w:t>
            </w:r>
            <w:r>
              <w:rPr>
                <w:rFonts w:hint="eastAsia"/>
                <w:b/>
                <w:bCs/>
                <w:color w:val="auto"/>
                <w:sz w:val="30"/>
                <w:szCs w:val="30"/>
                <w:highlight w:val="none"/>
              </w:rPr>
              <w:t>公示</w:t>
            </w:r>
          </w:p>
          <w:p w14:paraId="1371450A">
            <w:p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根据《中华人民共和国</w:t>
            </w:r>
            <w:r>
              <w:rPr>
                <w:rFonts w:hint="eastAsia"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生态</w:t>
            </w: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环境</w:t>
            </w:r>
            <w:r>
              <w:rPr>
                <w:rFonts w:hint="eastAsia"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法典</w:t>
            </w: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t>四川旭炭新材料有限公司</w:t>
            </w: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委托</w:t>
            </w:r>
            <w:r>
              <w:rPr>
                <w:rFonts w:hint="eastAsia" w:ascii="Times New Roman" w:hAnsi="Times New Roman" w:eastAsia="仿宋_GB2312" w:cs="Times New Roman"/>
                <w:color w:val="000000" w:themeColor="text1"/>
                <w:sz w:val="24"/>
                <w:szCs w:val="24"/>
                <w:highlight w:val="none"/>
                <w:lang w:eastAsia="zh-CN"/>
                <w14:textFill>
                  <w14:solidFill>
                    <w14:schemeClr w14:val="tx1"/>
                  </w14:solidFill>
                </w14:textFill>
              </w:rPr>
              <w:t>四川中环康源卫生技术服务有限公司</w:t>
            </w: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对“</w:t>
            </w:r>
            <w:r>
              <w:rPr>
                <w:rFonts w:hint="eastAsia"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t>3000 吨年炭黑后处理项目</w:t>
            </w: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”进行环境影响评价。根据《环境影响评价公众参与办法》的要求，现对环评情况进行首次公示，该项目环境影响评价的有关事项向公众公告如下：</w:t>
            </w:r>
          </w:p>
          <w:p w14:paraId="6B477537">
            <w:pPr>
              <w:numPr>
                <w:ilvl w:val="0"/>
                <w:numId w:val="2"/>
              </w:num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项目概况</w:t>
            </w:r>
          </w:p>
          <w:p w14:paraId="31BC07B8">
            <w:pPr>
              <w:numPr>
                <w:ilvl w:val="0"/>
                <w:numId w:val="3"/>
              </w:num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项目名称：</w:t>
            </w:r>
            <w:r>
              <w:rPr>
                <w:rFonts w:hint="eastAsia"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t>3000 吨年炭黑后处理项目</w:t>
            </w:r>
          </w:p>
          <w:p w14:paraId="5312AD49">
            <w:pPr>
              <w:numPr>
                <w:ilvl w:val="0"/>
                <w:numId w:val="3"/>
              </w:num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建设性质：</w:t>
            </w:r>
            <w:r>
              <w:rPr>
                <w:rFonts w:hint="eastAsia"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新建</w:t>
            </w:r>
          </w:p>
          <w:p w14:paraId="1B0EEB9D">
            <w:pPr>
              <w:numPr>
                <w:ilvl w:val="0"/>
                <w:numId w:val="3"/>
              </w:numPr>
              <w:spacing w:line="360" w:lineRule="auto"/>
              <w:ind w:firstLine="56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建设地点：</w:t>
            </w:r>
            <w:r>
              <w:rPr>
                <w:rFonts w:hint="default"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内江荣昌现代农业高新技术产业示范区</w:t>
            </w:r>
          </w:p>
          <w:p w14:paraId="3E07E196">
            <w:pPr>
              <w:numPr>
                <w:ilvl w:val="0"/>
                <w:numId w:val="3"/>
              </w:num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建设单位：</w:t>
            </w:r>
            <w:r>
              <w:rPr>
                <w:rFonts w:hint="eastAsia"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t>四川旭炭新材料有限公司</w:t>
            </w:r>
          </w:p>
          <w:p w14:paraId="403C6CA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主要建设内容：拟租用内江荣昌现代农业高新技术产业示范区标准厂房约4000平方米，需购置臭氧发生器组、滚筒氧化机、分极粉碎机、袋滤器、产品输送设备、料仓、风机、真空包装机、空气压缩机等设备，并配套建设冷却循环水、供配电、环保处理等工程。达产后可实现年产3000吨/年氧化或研磨炭黑。</w:t>
            </w:r>
          </w:p>
          <w:p w14:paraId="7C15DAEC">
            <w:pPr>
              <w:numPr>
                <w:ilvl w:val="0"/>
                <w:numId w:val="2"/>
              </w:num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建设单位名称和联系方式</w:t>
            </w:r>
          </w:p>
          <w:p w14:paraId="1D2ACB17">
            <w:pPr>
              <w:numPr>
                <w:ilvl w:val="0"/>
                <w:numId w:val="4"/>
              </w:numPr>
              <w:spacing w:line="360" w:lineRule="auto"/>
              <w:ind w:firstLine="480" w:firstLineChars="200"/>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建设单位：</w:t>
            </w:r>
            <w:r>
              <w:rPr>
                <w:rFonts w:hint="eastAsia"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t>四川旭炭新材料有限公司</w:t>
            </w:r>
          </w:p>
          <w:p w14:paraId="7ED5FF19">
            <w:pPr>
              <w:numPr>
                <w:ilvl w:val="0"/>
                <w:numId w:val="4"/>
              </w:num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联系人：</w:t>
            </w:r>
            <w:r>
              <w:rPr>
                <w:rFonts w:hint="eastAsia"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郭</w:t>
            </w:r>
            <w:r>
              <w:rPr>
                <w:rFonts w:hint="default"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老师</w:t>
            </w:r>
          </w:p>
          <w:p w14:paraId="13A323B3">
            <w:pPr>
              <w:numPr>
                <w:ilvl w:val="0"/>
                <w:numId w:val="4"/>
              </w:numPr>
              <w:spacing w:line="360" w:lineRule="auto"/>
              <w:ind w:firstLine="560"/>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联系电话：</w:t>
            </w:r>
            <w:r>
              <w:rPr>
                <w:rFonts w:hint="eastAsia"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18981403348</w:t>
            </w:r>
          </w:p>
          <w:p w14:paraId="3355C424">
            <w:pPr>
              <w:numPr>
                <w:ilvl w:val="0"/>
                <w:numId w:val="4"/>
              </w:numPr>
              <w:spacing w:line="360" w:lineRule="auto"/>
              <w:ind w:firstLine="560"/>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通讯地址：四川省内江市隆昌市隆北路A段</w:t>
            </w:r>
          </w:p>
          <w:p w14:paraId="55FCE883">
            <w:pPr>
              <w:spacing w:line="360" w:lineRule="auto"/>
              <w:ind w:left="420" w:leftChars="200"/>
              <w:rPr>
                <w:rFonts w:hint="default" w:ascii="Times New Roman" w:hAnsi="Times New Roman" w:eastAsia="仿宋_GB2312" w:cs="Times New Roman"/>
                <w:color w:val="000000" w:themeColor="text1"/>
                <w:sz w:val="24"/>
                <w:szCs w:val="24"/>
                <w:highlight w:val="none"/>
                <w14:textFill>
                  <w14:solidFill>
                    <w14:schemeClr w14:val="tx1"/>
                  </w14:solidFill>
                </w14:textFill>
              </w:rPr>
            </w:pPr>
            <w:r>
              <w:rPr>
                <w:rFonts w:hint="default" w:ascii="Times New Roman" w:hAnsi="Times New Roman" w:eastAsia="仿宋_GB2312" w:cs="Times New Roman"/>
                <w:color w:val="000000" w:themeColor="text1"/>
                <w:sz w:val="24"/>
                <w:szCs w:val="24"/>
                <w:highlight w:val="none"/>
                <w14:textFill>
                  <w14:solidFill>
                    <w14:schemeClr w14:val="tx1"/>
                  </w14:solidFill>
                </w14:textFill>
              </w:rPr>
              <w:t>三、</w:t>
            </w: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环境影响评价机构的名称和联系方式</w:t>
            </w:r>
          </w:p>
          <w:p w14:paraId="4E090F7C">
            <w:pPr>
              <w:spacing w:line="360" w:lineRule="auto"/>
              <w:ind w:firstLine="480" w:firstLineChars="200"/>
              <w:rPr>
                <w:rFonts w:hint="eastAsia"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14:textFill>
                  <w14:solidFill>
                    <w14:schemeClr w14:val="tx1"/>
                  </w14:solidFill>
                </w14:textFill>
              </w:rPr>
              <w:t>1）编制单位：</w:t>
            </w:r>
            <w:r>
              <w:rPr>
                <w:rFonts w:hint="eastAsia" w:ascii="Times New Roman" w:hAnsi="Times New Roman" w:eastAsia="仿宋_GB2312" w:cs="Times New Roman"/>
                <w:color w:val="000000" w:themeColor="text1"/>
                <w:sz w:val="24"/>
                <w:szCs w:val="24"/>
                <w:highlight w:val="none"/>
                <w:lang w:eastAsia="zh-CN"/>
                <w14:textFill>
                  <w14:solidFill>
                    <w14:schemeClr w14:val="tx1"/>
                  </w14:solidFill>
                </w14:textFill>
              </w:rPr>
              <w:t>四川中环康源卫生技术服务有限公司</w:t>
            </w:r>
          </w:p>
          <w:p w14:paraId="5D4F2A18">
            <w:p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（2）联系地址：成都市武侯区科园南路天府生命科技园A1栋</w:t>
            </w:r>
            <w:r>
              <w:rPr>
                <w:rFonts w:hint="default"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t>。</w:t>
            </w:r>
          </w:p>
          <w:p w14:paraId="22C61F4F">
            <w:p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（3）联系人：</w:t>
            </w:r>
            <w:r>
              <w:rPr>
                <w:rFonts w:hint="eastAsia"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蔡</w:t>
            </w:r>
            <w:r>
              <w:rPr>
                <w:rFonts w:hint="default"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工</w:t>
            </w:r>
          </w:p>
          <w:p w14:paraId="6F083518">
            <w:p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（4）联系电话：</w:t>
            </w:r>
            <w:r>
              <w:rPr>
                <w:rFonts w:hint="eastAsia"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13689022881</w:t>
            </w:r>
          </w:p>
          <w:p w14:paraId="56FF1F80">
            <w:p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（5）E-mail：</w:t>
            </w:r>
            <w:r>
              <w:rPr>
                <w:rFonts w:hint="eastAsia" w:ascii="Times New Roman" w:hAnsi="Times New Roman" w:eastAsia="仿宋_GB2312" w:cs="Times New Roman"/>
                <w:color w:val="000000" w:themeColor="text1"/>
                <w:sz w:val="24"/>
                <w:szCs w:val="24"/>
                <w:highlight w:val="none"/>
                <w:shd w:val="clear" w:color="auto" w:fill="FFFFFF"/>
                <w:lang w:val="en-US" w:eastAsia="zh-CN"/>
                <w14:textFill>
                  <w14:solidFill>
                    <w14:schemeClr w14:val="tx1"/>
                  </w14:solidFill>
                </w14:textFill>
              </w:rPr>
              <w:t>3152362614</w:t>
            </w: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@qq.com</w:t>
            </w:r>
          </w:p>
          <w:p w14:paraId="6BECC14D">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四、公众意见表的网络连接公众意见表的网络连接见</w:t>
            </w:r>
            <w:r>
              <w:rPr>
                <w:rFonts w:hint="default"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附件1</w:t>
            </w:r>
          </w:p>
          <w:p w14:paraId="767CB4FA">
            <w:pPr>
              <w:numPr>
                <w:ilvl w:val="0"/>
                <w:numId w:val="5"/>
              </w:num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提交公众意见表的方式和途径</w:t>
            </w:r>
          </w:p>
          <w:p w14:paraId="63292580">
            <w:p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公众可以通过邮件、电话等方式，在规定时间内将填写的公众意见表等提交建设单位，反映与建设项目环境影响有关的意见和建议。</w:t>
            </w:r>
          </w:p>
          <w:p w14:paraId="67F491A5">
            <w:pPr>
              <w:numPr>
                <w:ilvl w:val="0"/>
                <w:numId w:val="5"/>
              </w:num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公示时间</w:t>
            </w:r>
          </w:p>
          <w:p w14:paraId="06E339DB">
            <w:pPr>
              <w:spacing w:line="360" w:lineRule="auto"/>
              <w:ind w:firstLine="480" w:firstLineChars="200"/>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4"/>
                <w:szCs w:val="24"/>
                <w:highlight w:val="none"/>
                <w:shd w:val="clear" w:color="auto" w:fill="FFFFFF"/>
                <w14:textFill>
                  <w14:solidFill>
                    <w14:schemeClr w14:val="tx1"/>
                  </w14:solidFill>
                </w14:textFill>
              </w:rPr>
              <w:t>在环境影响报告书征求意见稿编制过程中，公众均可向建设单位提出与环境影响评价相关的意见。</w:t>
            </w:r>
          </w:p>
          <w:p w14:paraId="1C8758AF">
            <w:pPr>
              <w:spacing w:line="360" w:lineRule="auto"/>
              <w:ind w:firstLine="480" w:firstLineChars="200"/>
              <w:jc w:val="right"/>
              <w:rPr>
                <w:rFonts w:ascii="Times New Roman" w:hAnsi="Times New Roman" w:eastAsia="宋体" w:cs="Times New Roman"/>
                <w:color w:val="FF0000"/>
                <w:sz w:val="24"/>
                <w:szCs w:val="24"/>
                <w:highlight w:val="none"/>
                <w:shd w:val="clear" w:color="auto" w:fill="FFFFFF"/>
              </w:rPr>
            </w:pPr>
            <w:r>
              <w:rPr>
                <w:rFonts w:hint="eastAsia" w:ascii="Times New Roman" w:hAnsi="Times New Roman" w:eastAsia="仿宋_GB2312" w:cs="Times New Roman"/>
                <w:color w:val="000000" w:themeColor="text1"/>
                <w:sz w:val="24"/>
                <w:szCs w:val="24"/>
                <w:highlight w:val="none"/>
                <w:shd w:val="clear" w:color="auto" w:fill="FFFFFF"/>
                <w:lang w:eastAsia="zh-CN"/>
                <w14:textFill>
                  <w14:solidFill>
                    <w14:schemeClr w14:val="tx1"/>
                  </w14:solidFill>
                </w14:textFill>
              </w:rPr>
              <w:t>四川旭炭新材料有限公司</w:t>
            </w:r>
          </w:p>
          <w:p w14:paraId="01EDB0B0">
            <w:pPr>
              <w:spacing w:after="156" w:afterLines="50" w:line="500" w:lineRule="exact"/>
              <w:ind w:right="722"/>
              <w:jc w:val="right"/>
              <w:rPr>
                <w:rFonts w:eastAsia="仿宋"/>
                <w:color w:val="auto"/>
                <w:sz w:val="24"/>
                <w:highlight w:val="none"/>
              </w:rPr>
            </w:pPr>
            <w:r>
              <w:rPr>
                <w:rFonts w:hint="eastAsia" w:ascii="Times New Roman" w:hAnsi="Times New Roman" w:eastAsia="宋体" w:cs="Times New Roman"/>
                <w:color w:val="000000" w:themeColor="text1"/>
                <w:sz w:val="24"/>
                <w:szCs w:val="24"/>
                <w:highlight w:val="none"/>
                <w:shd w:val="clear" w:color="auto" w:fill="FFFFFF"/>
                <w14:textFill>
                  <w14:solidFill>
                    <w14:schemeClr w14:val="tx1"/>
                  </w14:solidFill>
                </w14:textFill>
              </w:rPr>
              <w:t>202</w:t>
            </w:r>
            <w:r>
              <w:rPr>
                <w:rFonts w:hint="eastAsia"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6</w:t>
            </w:r>
            <w:r>
              <w:rPr>
                <w:rFonts w:hint="eastAsia" w:ascii="Times New Roman" w:hAnsi="Times New Roman" w:eastAsia="宋体" w:cs="Times New Roman"/>
                <w:color w:val="000000" w:themeColor="text1"/>
                <w:sz w:val="24"/>
                <w:szCs w:val="24"/>
                <w:highlight w:val="none"/>
                <w:shd w:val="clear" w:color="auto" w:fill="FFFFFF"/>
                <w14:textFill>
                  <w14:solidFill>
                    <w14:schemeClr w14:val="tx1"/>
                  </w14:solidFill>
                </w14:textFill>
              </w:rPr>
              <w:t>年</w:t>
            </w:r>
            <w:r>
              <w:rPr>
                <w:rFonts w:hint="eastAsia" w:cs="Times New Roman"/>
                <w:color w:val="000000" w:themeColor="text1"/>
                <w:sz w:val="24"/>
                <w:szCs w:val="24"/>
                <w:highlight w:val="none"/>
                <w:shd w:val="clear" w:color="auto" w:fill="FFFFFF"/>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shd w:val="clear" w:color="auto" w:fill="FFFFFF"/>
                <w14:textFill>
                  <w14:solidFill>
                    <w14:schemeClr w14:val="tx1"/>
                  </w14:solidFill>
                </w14:textFill>
              </w:rPr>
              <w:t>月</w:t>
            </w:r>
            <w:r>
              <w:rPr>
                <w:rFonts w:hint="eastAsia" w:cs="Times New Roman"/>
                <w:color w:val="000000" w:themeColor="text1"/>
                <w:sz w:val="24"/>
                <w:szCs w:val="24"/>
                <w:highlight w:val="none"/>
                <w:shd w:val="clear" w:color="auto" w:fill="FFFFFF"/>
                <w:lang w:val="en-US" w:eastAsia="zh-CN"/>
                <w14:textFill>
                  <w14:solidFill>
                    <w14:schemeClr w14:val="tx1"/>
                  </w14:solidFill>
                </w14:textFill>
              </w:rPr>
              <w:t>12</w:t>
            </w:r>
            <w:r>
              <w:rPr>
                <w:rFonts w:hint="eastAsia" w:ascii="Times New Roman" w:hAnsi="Times New Roman" w:eastAsia="宋体" w:cs="Times New Roman"/>
                <w:color w:val="000000" w:themeColor="text1"/>
                <w:sz w:val="24"/>
                <w:szCs w:val="24"/>
                <w:highlight w:val="none"/>
                <w:shd w:val="clear" w:color="auto" w:fill="FFFFFF"/>
                <w14:textFill>
                  <w14:solidFill>
                    <w14:schemeClr w14:val="tx1"/>
                  </w14:solidFill>
                </w14:textFill>
              </w:rPr>
              <w:t>日</w:t>
            </w:r>
          </w:p>
        </w:tc>
      </w:tr>
    </w:tbl>
    <w:p w14:paraId="5959E4E7">
      <w:pPr>
        <w:spacing w:after="62" w:afterLines="20" w:line="400" w:lineRule="exact"/>
        <w:jc w:val="center"/>
        <w:rPr>
          <w:b/>
          <w:color w:val="auto"/>
          <w:szCs w:val="21"/>
          <w:highlight w:val="none"/>
        </w:rPr>
      </w:pPr>
      <w:r>
        <w:rPr>
          <w:b/>
          <w:color w:val="auto"/>
          <w:szCs w:val="21"/>
          <w:highlight w:val="none"/>
        </w:rPr>
        <w:t>表2-2  公众参与调查问卷</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76"/>
        <w:gridCol w:w="878"/>
        <w:gridCol w:w="6268"/>
      </w:tblGrid>
      <w:tr w14:paraId="3FB17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499" w:type="dxa"/>
            <w:noWrap w:val="0"/>
            <w:vAlign w:val="center"/>
          </w:tcPr>
          <w:p w14:paraId="2BDB1B48">
            <w:pPr>
              <w:adjustRightInd w:val="0"/>
              <w:snapToGrid w:val="0"/>
              <w:spacing w:line="400" w:lineRule="atLeast"/>
              <w:jc w:val="center"/>
              <w:rPr>
                <w:b/>
                <w:color w:val="auto"/>
                <w:szCs w:val="21"/>
                <w:highlight w:val="none"/>
              </w:rPr>
            </w:pPr>
            <w:r>
              <w:rPr>
                <w:b/>
                <w:bCs/>
                <w:color w:val="auto"/>
                <w:szCs w:val="21"/>
                <w:highlight w:val="none"/>
              </w:rPr>
              <w:t>项目名称</w:t>
            </w:r>
          </w:p>
        </w:tc>
        <w:tc>
          <w:tcPr>
            <w:tcW w:w="7787" w:type="dxa"/>
            <w:gridSpan w:val="2"/>
            <w:noWrap w:val="0"/>
            <w:vAlign w:val="center"/>
          </w:tcPr>
          <w:p w14:paraId="1EA0E7B6">
            <w:pPr>
              <w:adjustRightInd w:val="0"/>
              <w:snapToGrid w:val="0"/>
              <w:spacing w:line="400" w:lineRule="atLeast"/>
              <w:jc w:val="center"/>
              <w:rPr>
                <w:rFonts w:hint="eastAsia" w:eastAsia="宋体"/>
                <w:b/>
                <w:color w:val="auto"/>
                <w:szCs w:val="21"/>
                <w:highlight w:val="none"/>
                <w:lang w:eastAsia="zh-CN"/>
              </w:rPr>
            </w:pPr>
            <w:r>
              <w:rPr>
                <w:rFonts w:hint="eastAsia"/>
                <w:b/>
                <w:color w:val="auto"/>
                <w:szCs w:val="21"/>
                <w:highlight w:val="none"/>
                <w:lang w:eastAsia="zh-CN"/>
              </w:rPr>
              <w:t>四川旭炭新材料有限公司3000吨/年炭黑后处理项目</w:t>
            </w:r>
          </w:p>
        </w:tc>
      </w:tr>
      <w:tr w14:paraId="2B8984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286" w:type="dxa"/>
            <w:gridSpan w:val="3"/>
            <w:noWrap w:val="0"/>
            <w:vAlign w:val="center"/>
          </w:tcPr>
          <w:p w14:paraId="55E87B19">
            <w:pPr>
              <w:adjustRightInd w:val="0"/>
              <w:snapToGrid w:val="0"/>
              <w:spacing w:line="400" w:lineRule="atLeast"/>
              <w:jc w:val="left"/>
              <w:rPr>
                <w:rFonts w:eastAsia="黑体"/>
                <w:color w:val="auto"/>
                <w:szCs w:val="21"/>
                <w:highlight w:val="none"/>
              </w:rPr>
            </w:pPr>
            <w:r>
              <w:rPr>
                <w:rFonts w:eastAsia="黑体"/>
                <w:color w:val="auto"/>
                <w:szCs w:val="21"/>
                <w:highlight w:val="none"/>
              </w:rPr>
              <w:t>一、本页为公众意见</w:t>
            </w:r>
          </w:p>
        </w:tc>
      </w:tr>
      <w:tr w14:paraId="232949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77EE7F5F">
            <w:pPr>
              <w:adjustRightInd w:val="0"/>
              <w:snapToGrid w:val="0"/>
              <w:spacing w:line="400" w:lineRule="atLeast"/>
              <w:ind w:firstLine="211" w:firstLineChars="100"/>
              <w:rPr>
                <w:color w:val="auto"/>
                <w:szCs w:val="21"/>
                <w:highlight w:val="none"/>
              </w:rPr>
            </w:pPr>
            <w:r>
              <w:rPr>
                <w:b/>
                <w:bCs/>
                <w:color w:val="auto"/>
                <w:szCs w:val="21"/>
                <w:highlight w:val="none"/>
              </w:rPr>
              <w:t>与本项目环境影响和环境保护措施有关的建议和意见</w:t>
            </w:r>
            <w:r>
              <w:rPr>
                <w:color w:val="auto"/>
                <w:szCs w:val="21"/>
                <w:highlight w:val="none"/>
              </w:rPr>
              <w:t>（</w:t>
            </w:r>
            <w:r>
              <w:rPr>
                <w:b/>
                <w:bCs/>
                <w:color w:val="auto"/>
                <w:szCs w:val="21"/>
                <w:highlight w:val="none"/>
              </w:rPr>
              <w:t>注：</w:t>
            </w:r>
            <w:r>
              <w:rPr>
                <w:color w:val="auto"/>
                <w:szCs w:val="21"/>
                <w:highlight w:val="none"/>
              </w:rPr>
              <w:t>根据《环境影响评价公众参与办法》规定，涉及</w:t>
            </w:r>
            <w:r>
              <w:rPr>
                <w:b/>
                <w:bCs/>
                <w:color w:val="auto"/>
                <w:szCs w:val="21"/>
                <w:highlight w:val="none"/>
              </w:rPr>
              <w:t>征地拆迁、财产、就业</w:t>
            </w:r>
            <w:r>
              <w:rPr>
                <w:color w:val="auto"/>
                <w:szCs w:val="21"/>
                <w:highlight w:val="none"/>
              </w:rPr>
              <w:t>等与项目环评无关的意见或者诉求不属于项目环评公参内容）</w:t>
            </w:r>
          </w:p>
        </w:tc>
        <w:tc>
          <w:tcPr>
            <w:tcW w:w="6830" w:type="dxa"/>
            <w:noWrap w:val="0"/>
            <w:vAlign w:val="top"/>
          </w:tcPr>
          <w:p w14:paraId="63A50128">
            <w:pPr>
              <w:adjustRightInd w:val="0"/>
              <w:snapToGrid w:val="0"/>
              <w:spacing w:line="400" w:lineRule="atLeast"/>
              <w:rPr>
                <w:color w:val="auto"/>
                <w:szCs w:val="21"/>
                <w:highlight w:val="none"/>
              </w:rPr>
            </w:pPr>
          </w:p>
          <w:p w14:paraId="0A4ABAF6">
            <w:pPr>
              <w:adjustRightInd w:val="0"/>
              <w:snapToGrid w:val="0"/>
              <w:spacing w:line="400" w:lineRule="atLeast"/>
              <w:rPr>
                <w:color w:val="auto"/>
                <w:szCs w:val="21"/>
                <w:highlight w:val="none"/>
              </w:rPr>
            </w:pPr>
          </w:p>
          <w:p w14:paraId="0F7C9EF5">
            <w:pPr>
              <w:adjustRightInd w:val="0"/>
              <w:snapToGrid w:val="0"/>
              <w:spacing w:line="400" w:lineRule="atLeast"/>
              <w:rPr>
                <w:color w:val="auto"/>
                <w:szCs w:val="21"/>
                <w:highlight w:val="none"/>
              </w:rPr>
            </w:pPr>
          </w:p>
          <w:p w14:paraId="22C37CCC">
            <w:pPr>
              <w:adjustRightInd w:val="0"/>
              <w:snapToGrid w:val="0"/>
              <w:spacing w:line="400" w:lineRule="atLeast"/>
              <w:rPr>
                <w:color w:val="auto"/>
                <w:szCs w:val="21"/>
                <w:highlight w:val="none"/>
              </w:rPr>
            </w:pPr>
          </w:p>
          <w:p w14:paraId="5598D7EC">
            <w:pPr>
              <w:adjustRightInd w:val="0"/>
              <w:snapToGrid w:val="0"/>
              <w:spacing w:line="400" w:lineRule="atLeast"/>
              <w:rPr>
                <w:color w:val="auto"/>
                <w:szCs w:val="21"/>
                <w:highlight w:val="none"/>
              </w:rPr>
            </w:pPr>
          </w:p>
          <w:p w14:paraId="753B351F">
            <w:pPr>
              <w:adjustRightInd w:val="0"/>
              <w:snapToGrid w:val="0"/>
              <w:spacing w:line="400" w:lineRule="atLeast"/>
              <w:rPr>
                <w:color w:val="auto"/>
                <w:szCs w:val="21"/>
                <w:highlight w:val="none"/>
              </w:rPr>
            </w:pPr>
            <w:r>
              <w:rPr>
                <w:color w:val="auto"/>
                <w:szCs w:val="21"/>
                <w:highlight w:val="none"/>
              </w:rPr>
              <w:t>（填写该项内容时请勿涉及国家秘密、商业秘密、个人隐私等内容，若本页不够可另附页）</w:t>
            </w:r>
          </w:p>
        </w:tc>
      </w:tr>
      <w:tr w14:paraId="68D36D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286" w:type="dxa"/>
            <w:gridSpan w:val="3"/>
            <w:noWrap w:val="0"/>
            <w:vAlign w:val="center"/>
          </w:tcPr>
          <w:p w14:paraId="08EE7D1A">
            <w:pPr>
              <w:adjustRightInd w:val="0"/>
              <w:snapToGrid w:val="0"/>
              <w:spacing w:line="400" w:lineRule="atLeast"/>
              <w:rPr>
                <w:rFonts w:eastAsia="黑体"/>
                <w:color w:val="auto"/>
                <w:szCs w:val="21"/>
                <w:highlight w:val="none"/>
              </w:rPr>
            </w:pPr>
            <w:r>
              <w:rPr>
                <w:rFonts w:eastAsia="黑体"/>
                <w:color w:val="auto"/>
                <w:szCs w:val="21"/>
                <w:highlight w:val="none"/>
              </w:rPr>
              <w:t>二、本页为公众信息</w:t>
            </w:r>
          </w:p>
        </w:tc>
      </w:tr>
      <w:tr w14:paraId="7AAD9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286" w:type="dxa"/>
            <w:gridSpan w:val="3"/>
            <w:noWrap w:val="0"/>
            <w:vAlign w:val="center"/>
          </w:tcPr>
          <w:p w14:paraId="0452CF89">
            <w:pPr>
              <w:adjustRightInd w:val="0"/>
              <w:snapToGrid w:val="0"/>
              <w:spacing w:line="400" w:lineRule="atLeast"/>
              <w:rPr>
                <w:color w:val="auto"/>
                <w:szCs w:val="21"/>
                <w:highlight w:val="none"/>
              </w:rPr>
            </w:pPr>
            <w:r>
              <w:rPr>
                <w:b/>
                <w:bCs/>
                <w:color w:val="auto"/>
                <w:szCs w:val="21"/>
                <w:highlight w:val="none"/>
              </w:rPr>
              <w:t>（一）公众为公民的请填写以下信息</w:t>
            </w:r>
          </w:p>
        </w:tc>
      </w:tr>
      <w:tr w14:paraId="7AD13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055A5755">
            <w:pPr>
              <w:adjustRightInd w:val="0"/>
              <w:snapToGrid w:val="0"/>
              <w:spacing w:line="400" w:lineRule="atLeast"/>
              <w:jc w:val="center"/>
              <w:rPr>
                <w:b/>
                <w:bCs/>
                <w:color w:val="auto"/>
                <w:szCs w:val="21"/>
                <w:highlight w:val="none"/>
              </w:rPr>
            </w:pPr>
            <w:r>
              <w:rPr>
                <w:b/>
                <w:bCs/>
                <w:color w:val="auto"/>
                <w:szCs w:val="21"/>
                <w:highlight w:val="none"/>
              </w:rPr>
              <w:t>姓    名</w:t>
            </w:r>
          </w:p>
        </w:tc>
        <w:tc>
          <w:tcPr>
            <w:tcW w:w="6830" w:type="dxa"/>
            <w:noWrap w:val="0"/>
            <w:vAlign w:val="center"/>
          </w:tcPr>
          <w:p w14:paraId="0A7BD329">
            <w:pPr>
              <w:adjustRightInd w:val="0"/>
              <w:snapToGrid w:val="0"/>
              <w:spacing w:line="400" w:lineRule="atLeast"/>
              <w:rPr>
                <w:color w:val="auto"/>
                <w:szCs w:val="21"/>
                <w:highlight w:val="none"/>
              </w:rPr>
            </w:pPr>
          </w:p>
        </w:tc>
      </w:tr>
      <w:tr w14:paraId="57A7C2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2E211CC2">
            <w:pPr>
              <w:adjustRightInd w:val="0"/>
              <w:snapToGrid w:val="0"/>
              <w:spacing w:line="400" w:lineRule="atLeast"/>
              <w:jc w:val="center"/>
              <w:rPr>
                <w:b/>
                <w:bCs/>
                <w:color w:val="auto"/>
                <w:szCs w:val="21"/>
                <w:highlight w:val="none"/>
              </w:rPr>
            </w:pPr>
            <w:r>
              <w:rPr>
                <w:b/>
                <w:bCs/>
                <w:color w:val="auto"/>
                <w:szCs w:val="21"/>
                <w:highlight w:val="none"/>
              </w:rPr>
              <w:t>身份证号</w:t>
            </w:r>
          </w:p>
        </w:tc>
        <w:tc>
          <w:tcPr>
            <w:tcW w:w="6830" w:type="dxa"/>
            <w:noWrap w:val="0"/>
            <w:vAlign w:val="center"/>
          </w:tcPr>
          <w:p w14:paraId="0889BB5A">
            <w:pPr>
              <w:adjustRightInd w:val="0"/>
              <w:snapToGrid w:val="0"/>
              <w:spacing w:line="400" w:lineRule="atLeast"/>
              <w:rPr>
                <w:color w:val="auto"/>
                <w:szCs w:val="21"/>
                <w:highlight w:val="none"/>
              </w:rPr>
            </w:pPr>
          </w:p>
        </w:tc>
      </w:tr>
      <w:tr w14:paraId="7EAC8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65FC4555">
            <w:pPr>
              <w:adjustRightInd w:val="0"/>
              <w:snapToGrid w:val="0"/>
              <w:spacing w:line="400" w:lineRule="atLeast"/>
              <w:jc w:val="center"/>
              <w:rPr>
                <w:b/>
                <w:bCs/>
                <w:color w:val="auto"/>
                <w:szCs w:val="21"/>
                <w:highlight w:val="none"/>
              </w:rPr>
            </w:pPr>
            <w:r>
              <w:rPr>
                <w:b/>
                <w:bCs/>
                <w:color w:val="auto"/>
                <w:szCs w:val="21"/>
                <w:highlight w:val="none"/>
              </w:rPr>
              <w:t>有效联系方式</w:t>
            </w:r>
          </w:p>
          <w:p w14:paraId="1B8A27DE">
            <w:pPr>
              <w:adjustRightInd w:val="0"/>
              <w:snapToGrid w:val="0"/>
              <w:spacing w:line="400" w:lineRule="atLeast"/>
              <w:jc w:val="center"/>
              <w:rPr>
                <w:color w:val="auto"/>
                <w:szCs w:val="21"/>
                <w:highlight w:val="none"/>
              </w:rPr>
            </w:pPr>
            <w:r>
              <w:rPr>
                <w:color w:val="auto"/>
                <w:szCs w:val="21"/>
                <w:highlight w:val="none"/>
              </w:rPr>
              <w:t>（电话号码或电子邮箱）</w:t>
            </w:r>
          </w:p>
        </w:tc>
        <w:tc>
          <w:tcPr>
            <w:tcW w:w="6830" w:type="dxa"/>
            <w:noWrap w:val="0"/>
            <w:vAlign w:val="center"/>
          </w:tcPr>
          <w:p w14:paraId="71ECD508">
            <w:pPr>
              <w:adjustRightInd w:val="0"/>
              <w:snapToGrid w:val="0"/>
              <w:spacing w:line="400" w:lineRule="atLeast"/>
              <w:rPr>
                <w:color w:val="auto"/>
                <w:szCs w:val="21"/>
                <w:highlight w:val="none"/>
              </w:rPr>
            </w:pPr>
          </w:p>
        </w:tc>
      </w:tr>
      <w:tr w14:paraId="00BA8C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1D9D06D1">
            <w:pPr>
              <w:adjustRightInd w:val="0"/>
              <w:snapToGrid w:val="0"/>
              <w:spacing w:line="400" w:lineRule="atLeast"/>
              <w:jc w:val="center"/>
              <w:rPr>
                <w:b/>
                <w:bCs/>
                <w:color w:val="auto"/>
                <w:szCs w:val="21"/>
                <w:highlight w:val="none"/>
              </w:rPr>
            </w:pPr>
            <w:r>
              <w:rPr>
                <w:b/>
                <w:bCs/>
                <w:color w:val="auto"/>
                <w:szCs w:val="21"/>
                <w:highlight w:val="none"/>
              </w:rPr>
              <w:t>经常居住地址</w:t>
            </w:r>
          </w:p>
        </w:tc>
        <w:tc>
          <w:tcPr>
            <w:tcW w:w="6830" w:type="dxa"/>
            <w:noWrap w:val="0"/>
            <w:vAlign w:val="center"/>
          </w:tcPr>
          <w:p w14:paraId="675D145A">
            <w:pPr>
              <w:adjustRightInd w:val="0"/>
              <w:snapToGrid w:val="0"/>
              <w:spacing w:line="400" w:lineRule="atLeast"/>
              <w:ind w:firstLine="840" w:firstLineChars="400"/>
              <w:rPr>
                <w:color w:val="auto"/>
                <w:szCs w:val="21"/>
                <w:highlight w:val="none"/>
              </w:rPr>
            </w:pPr>
            <w:r>
              <w:rPr>
                <w:color w:val="auto"/>
                <w:szCs w:val="21"/>
                <w:highlight w:val="none"/>
              </w:rPr>
              <w:t>省        市        县（区、市）           乡（镇、街道）</w:t>
            </w:r>
          </w:p>
          <w:p w14:paraId="20D16146">
            <w:pPr>
              <w:adjustRightInd w:val="0"/>
              <w:snapToGrid w:val="0"/>
              <w:spacing w:line="400" w:lineRule="atLeast"/>
              <w:rPr>
                <w:color w:val="auto"/>
                <w:szCs w:val="21"/>
                <w:highlight w:val="none"/>
              </w:rPr>
            </w:pPr>
            <w:r>
              <w:rPr>
                <w:color w:val="auto"/>
                <w:szCs w:val="21"/>
                <w:highlight w:val="none"/>
              </w:rPr>
              <w:t xml:space="preserve">           路       号  </w:t>
            </w:r>
          </w:p>
        </w:tc>
      </w:tr>
      <w:tr w14:paraId="62E62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403B3F72">
            <w:pPr>
              <w:adjustRightInd w:val="0"/>
              <w:snapToGrid w:val="0"/>
              <w:spacing w:line="400" w:lineRule="atLeast"/>
              <w:jc w:val="center"/>
              <w:rPr>
                <w:b/>
                <w:bCs/>
                <w:color w:val="auto"/>
                <w:szCs w:val="21"/>
                <w:highlight w:val="none"/>
              </w:rPr>
            </w:pPr>
            <w:r>
              <w:rPr>
                <w:b/>
                <w:bCs/>
                <w:color w:val="auto"/>
                <w:szCs w:val="21"/>
                <w:highlight w:val="none"/>
              </w:rPr>
              <w:t>是否同意公开个人信息</w:t>
            </w:r>
            <w:r>
              <w:rPr>
                <w:color w:val="auto"/>
                <w:szCs w:val="21"/>
                <w:highlight w:val="none"/>
              </w:rPr>
              <w:t>（填同意或不同意）</w:t>
            </w:r>
          </w:p>
        </w:tc>
        <w:tc>
          <w:tcPr>
            <w:tcW w:w="6830" w:type="dxa"/>
            <w:noWrap w:val="0"/>
            <w:vAlign w:val="center"/>
          </w:tcPr>
          <w:p w14:paraId="4F2A69F1">
            <w:pPr>
              <w:adjustRightInd w:val="0"/>
              <w:snapToGrid w:val="0"/>
              <w:spacing w:line="400" w:lineRule="atLeast"/>
              <w:rPr>
                <w:color w:val="auto"/>
                <w:szCs w:val="21"/>
                <w:highlight w:val="none"/>
              </w:rPr>
            </w:pPr>
          </w:p>
          <w:p w14:paraId="2A091027">
            <w:pPr>
              <w:adjustRightInd w:val="0"/>
              <w:snapToGrid w:val="0"/>
              <w:spacing w:line="400" w:lineRule="atLeast"/>
              <w:rPr>
                <w:color w:val="auto"/>
                <w:szCs w:val="21"/>
                <w:highlight w:val="none"/>
              </w:rPr>
            </w:pPr>
            <w:r>
              <w:rPr>
                <w:color w:val="auto"/>
                <w:szCs w:val="21"/>
                <w:highlight w:val="none"/>
              </w:rPr>
              <w:t>（若不填则默认为不同意公开）</w:t>
            </w:r>
          </w:p>
        </w:tc>
      </w:tr>
      <w:tr w14:paraId="6D96AC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286" w:type="dxa"/>
            <w:gridSpan w:val="3"/>
            <w:noWrap w:val="0"/>
            <w:vAlign w:val="center"/>
          </w:tcPr>
          <w:p w14:paraId="76D5D6A6">
            <w:pPr>
              <w:adjustRightInd w:val="0"/>
              <w:snapToGrid w:val="0"/>
              <w:spacing w:line="400" w:lineRule="atLeast"/>
              <w:jc w:val="left"/>
              <w:rPr>
                <w:color w:val="auto"/>
                <w:szCs w:val="21"/>
                <w:highlight w:val="none"/>
              </w:rPr>
            </w:pPr>
            <w:r>
              <w:rPr>
                <w:b/>
                <w:bCs/>
                <w:color w:val="auto"/>
                <w:szCs w:val="21"/>
                <w:highlight w:val="none"/>
              </w:rPr>
              <w:t>（二）公众为法人或其他组织的请填写以下信息</w:t>
            </w:r>
          </w:p>
        </w:tc>
      </w:tr>
      <w:tr w14:paraId="422CB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02FA9FF7">
            <w:pPr>
              <w:adjustRightInd w:val="0"/>
              <w:snapToGrid w:val="0"/>
              <w:spacing w:line="400" w:lineRule="atLeast"/>
              <w:jc w:val="center"/>
              <w:rPr>
                <w:b/>
                <w:bCs/>
                <w:color w:val="auto"/>
                <w:szCs w:val="21"/>
                <w:highlight w:val="none"/>
              </w:rPr>
            </w:pPr>
            <w:r>
              <w:rPr>
                <w:b/>
                <w:bCs/>
                <w:color w:val="auto"/>
                <w:szCs w:val="21"/>
                <w:highlight w:val="none"/>
              </w:rPr>
              <w:t>单位名称</w:t>
            </w:r>
          </w:p>
        </w:tc>
        <w:tc>
          <w:tcPr>
            <w:tcW w:w="6830" w:type="dxa"/>
            <w:noWrap w:val="0"/>
            <w:vAlign w:val="top"/>
          </w:tcPr>
          <w:p w14:paraId="22DDC47C">
            <w:pPr>
              <w:adjustRightInd w:val="0"/>
              <w:snapToGrid w:val="0"/>
              <w:spacing w:line="400" w:lineRule="atLeast"/>
              <w:rPr>
                <w:b/>
                <w:bCs/>
                <w:color w:val="auto"/>
                <w:szCs w:val="21"/>
                <w:highlight w:val="none"/>
              </w:rPr>
            </w:pPr>
          </w:p>
        </w:tc>
      </w:tr>
      <w:tr w14:paraId="1775C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480334F3">
            <w:pPr>
              <w:adjustRightInd w:val="0"/>
              <w:snapToGrid w:val="0"/>
              <w:spacing w:line="400" w:lineRule="atLeast"/>
              <w:jc w:val="center"/>
              <w:rPr>
                <w:b/>
                <w:bCs/>
                <w:color w:val="auto"/>
                <w:szCs w:val="21"/>
                <w:highlight w:val="none"/>
              </w:rPr>
            </w:pPr>
            <w:r>
              <w:rPr>
                <w:b/>
                <w:bCs/>
                <w:color w:val="auto"/>
                <w:szCs w:val="21"/>
                <w:highlight w:val="none"/>
              </w:rPr>
              <w:t>工商注册号或统一社会信用代码</w:t>
            </w:r>
          </w:p>
        </w:tc>
        <w:tc>
          <w:tcPr>
            <w:tcW w:w="6830" w:type="dxa"/>
            <w:noWrap w:val="0"/>
            <w:vAlign w:val="top"/>
          </w:tcPr>
          <w:p w14:paraId="59BB5021">
            <w:pPr>
              <w:adjustRightInd w:val="0"/>
              <w:snapToGrid w:val="0"/>
              <w:spacing w:line="400" w:lineRule="atLeast"/>
              <w:rPr>
                <w:b/>
                <w:bCs/>
                <w:color w:val="auto"/>
                <w:szCs w:val="21"/>
                <w:highlight w:val="none"/>
              </w:rPr>
            </w:pPr>
          </w:p>
        </w:tc>
      </w:tr>
      <w:tr w14:paraId="6F4068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7F960BF0">
            <w:pPr>
              <w:adjustRightInd w:val="0"/>
              <w:snapToGrid w:val="0"/>
              <w:spacing w:line="400" w:lineRule="atLeast"/>
              <w:jc w:val="center"/>
              <w:rPr>
                <w:b/>
                <w:bCs/>
                <w:color w:val="auto"/>
                <w:szCs w:val="21"/>
                <w:highlight w:val="none"/>
              </w:rPr>
            </w:pPr>
            <w:r>
              <w:rPr>
                <w:b/>
                <w:bCs/>
                <w:color w:val="auto"/>
                <w:szCs w:val="21"/>
                <w:highlight w:val="none"/>
              </w:rPr>
              <w:t>有效联系方式</w:t>
            </w:r>
          </w:p>
          <w:p w14:paraId="1CBC74D1">
            <w:pPr>
              <w:adjustRightInd w:val="0"/>
              <w:snapToGrid w:val="0"/>
              <w:spacing w:line="400" w:lineRule="atLeast"/>
              <w:jc w:val="center"/>
              <w:rPr>
                <w:b/>
                <w:bCs/>
                <w:color w:val="auto"/>
                <w:szCs w:val="21"/>
                <w:highlight w:val="none"/>
              </w:rPr>
            </w:pPr>
            <w:r>
              <w:rPr>
                <w:color w:val="auto"/>
                <w:szCs w:val="21"/>
                <w:highlight w:val="none"/>
              </w:rPr>
              <w:t>（电话号码或电子邮箱）</w:t>
            </w:r>
          </w:p>
        </w:tc>
        <w:tc>
          <w:tcPr>
            <w:tcW w:w="6830" w:type="dxa"/>
            <w:noWrap w:val="0"/>
            <w:vAlign w:val="top"/>
          </w:tcPr>
          <w:p w14:paraId="696C7B7C">
            <w:pPr>
              <w:adjustRightInd w:val="0"/>
              <w:snapToGrid w:val="0"/>
              <w:spacing w:line="400" w:lineRule="atLeast"/>
              <w:rPr>
                <w:b/>
                <w:bCs/>
                <w:color w:val="auto"/>
                <w:szCs w:val="21"/>
                <w:highlight w:val="none"/>
              </w:rPr>
            </w:pPr>
          </w:p>
        </w:tc>
      </w:tr>
      <w:tr w14:paraId="7F54CE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56" w:type="dxa"/>
            <w:gridSpan w:val="2"/>
            <w:noWrap w:val="0"/>
            <w:vAlign w:val="center"/>
          </w:tcPr>
          <w:p w14:paraId="00E2E8CF">
            <w:pPr>
              <w:adjustRightInd w:val="0"/>
              <w:snapToGrid w:val="0"/>
              <w:spacing w:line="400" w:lineRule="atLeast"/>
              <w:jc w:val="center"/>
              <w:rPr>
                <w:b/>
                <w:bCs/>
                <w:color w:val="auto"/>
                <w:szCs w:val="21"/>
                <w:highlight w:val="none"/>
              </w:rPr>
            </w:pPr>
            <w:r>
              <w:rPr>
                <w:b/>
                <w:bCs/>
                <w:color w:val="auto"/>
                <w:szCs w:val="21"/>
                <w:highlight w:val="none"/>
              </w:rPr>
              <w:t>地    址</w:t>
            </w:r>
          </w:p>
        </w:tc>
        <w:tc>
          <w:tcPr>
            <w:tcW w:w="6830" w:type="dxa"/>
            <w:noWrap w:val="0"/>
            <w:vAlign w:val="center"/>
          </w:tcPr>
          <w:p w14:paraId="7FB22F83">
            <w:pPr>
              <w:adjustRightInd w:val="0"/>
              <w:snapToGrid w:val="0"/>
              <w:spacing w:line="400" w:lineRule="atLeast"/>
              <w:ind w:firstLine="630" w:firstLineChars="300"/>
              <w:rPr>
                <w:color w:val="auto"/>
                <w:szCs w:val="21"/>
                <w:highlight w:val="none"/>
              </w:rPr>
            </w:pPr>
            <w:r>
              <w:rPr>
                <w:color w:val="auto"/>
                <w:szCs w:val="21"/>
                <w:highlight w:val="none"/>
              </w:rPr>
              <w:t>省       市       县（区、市）       乡（镇、街道）      路</w:t>
            </w:r>
          </w:p>
          <w:p w14:paraId="3AE8ADDF">
            <w:pPr>
              <w:adjustRightInd w:val="0"/>
              <w:snapToGrid w:val="0"/>
              <w:spacing w:line="400" w:lineRule="atLeast"/>
              <w:rPr>
                <w:b/>
                <w:bCs/>
                <w:color w:val="auto"/>
                <w:szCs w:val="21"/>
                <w:highlight w:val="none"/>
              </w:rPr>
            </w:pPr>
            <w:r>
              <w:rPr>
                <w:color w:val="auto"/>
                <w:szCs w:val="21"/>
                <w:highlight w:val="none"/>
              </w:rPr>
              <w:t xml:space="preserve">      号</w:t>
            </w:r>
          </w:p>
        </w:tc>
      </w:tr>
      <w:tr w14:paraId="75DCB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286" w:type="dxa"/>
            <w:gridSpan w:val="3"/>
            <w:noWrap w:val="0"/>
            <w:vAlign w:val="center"/>
          </w:tcPr>
          <w:p w14:paraId="00DB8E9C">
            <w:pPr>
              <w:tabs>
                <w:tab w:val="left" w:pos="2535"/>
              </w:tabs>
              <w:adjustRightInd w:val="0"/>
              <w:snapToGrid w:val="0"/>
              <w:spacing w:line="400" w:lineRule="atLeast"/>
              <w:ind w:firstLine="210" w:firstLineChars="100"/>
              <w:rPr>
                <w:bCs/>
                <w:color w:val="auto"/>
                <w:szCs w:val="21"/>
                <w:highlight w:val="none"/>
              </w:rPr>
            </w:pPr>
            <w:r>
              <w:rPr>
                <w:bCs/>
                <w:color w:val="auto"/>
                <w:szCs w:val="21"/>
                <w:highlight w:val="none"/>
              </w:rPr>
              <w:t>注：法人或其他组织信息原则上可以公开，若涉及不能公开的信息请在此栏中注明法律依据和不能公开的具体信息。</w:t>
            </w:r>
          </w:p>
        </w:tc>
      </w:tr>
    </w:tbl>
    <w:p w14:paraId="581E175C">
      <w:pPr>
        <w:autoSpaceDE w:val="0"/>
        <w:autoSpaceDN w:val="0"/>
        <w:adjustRightInd w:val="0"/>
        <w:spacing w:line="500" w:lineRule="exact"/>
        <w:ind w:firstLine="480" w:firstLineChars="200"/>
        <w:jc w:val="left"/>
        <w:rPr>
          <w:color w:val="auto"/>
          <w:sz w:val="24"/>
          <w:highlight w:val="none"/>
        </w:rPr>
      </w:pPr>
      <w:r>
        <w:rPr>
          <w:color w:val="auto"/>
          <w:sz w:val="24"/>
          <w:highlight w:val="none"/>
        </w:rPr>
        <w:t>项目第一次公示时间及内容均满足《环境影响评价公众参与办法》（生态环境部令第4号）中相关要求。</w:t>
      </w:r>
    </w:p>
    <w:p w14:paraId="5AD0B70B">
      <w:pPr>
        <w:pStyle w:val="47"/>
        <w:spacing w:beforeLines="0" w:afterLines="0" w:line="500" w:lineRule="exact"/>
        <w:rPr>
          <w:b/>
          <w:color w:val="auto"/>
          <w:sz w:val="24"/>
          <w:szCs w:val="24"/>
          <w:highlight w:val="none"/>
        </w:rPr>
      </w:pPr>
      <w:bookmarkStart w:id="31" w:name="_Toc20513"/>
      <w:r>
        <w:rPr>
          <w:b/>
          <w:color w:val="auto"/>
          <w:sz w:val="24"/>
          <w:szCs w:val="24"/>
          <w:highlight w:val="none"/>
        </w:rPr>
        <w:t>2.2公开方式</w:t>
      </w:r>
      <w:bookmarkEnd w:id="31"/>
    </w:p>
    <w:p w14:paraId="13B4BDDD">
      <w:pPr>
        <w:pStyle w:val="47"/>
        <w:spacing w:beforeLines="0" w:afterLines="0" w:line="500" w:lineRule="exact"/>
        <w:outlineLvl w:val="3"/>
        <w:rPr>
          <w:b/>
          <w:color w:val="auto"/>
          <w:sz w:val="24"/>
          <w:szCs w:val="24"/>
          <w:highlight w:val="none"/>
        </w:rPr>
      </w:pPr>
      <w:r>
        <w:rPr>
          <w:b/>
          <w:color w:val="auto"/>
          <w:sz w:val="24"/>
          <w:szCs w:val="24"/>
          <w:highlight w:val="none"/>
        </w:rPr>
        <w:t>2.2.1网络</w:t>
      </w:r>
    </w:p>
    <w:p w14:paraId="07C81AF5">
      <w:pPr>
        <w:numPr>
          <w:ilvl w:val="0"/>
          <w:numId w:val="6"/>
        </w:numPr>
        <w:spacing w:line="500" w:lineRule="exact"/>
        <w:ind w:firstLine="480" w:firstLineChars="200"/>
        <w:rPr>
          <w:color w:val="auto"/>
          <w:sz w:val="24"/>
          <w:highlight w:val="none"/>
        </w:rPr>
      </w:pPr>
      <w:r>
        <w:rPr>
          <w:color w:val="auto"/>
          <w:sz w:val="24"/>
          <w:highlight w:val="none"/>
        </w:rPr>
        <w:t>网络公示截图：</w:t>
      </w:r>
    </w:p>
    <w:p w14:paraId="4D4A04BE">
      <w:pPr>
        <w:wordWrap w:val="0"/>
        <w:spacing w:line="500" w:lineRule="exact"/>
        <w:ind w:firstLine="480" w:firstLineChars="200"/>
        <w:rPr>
          <w:color w:val="auto"/>
          <w:sz w:val="24"/>
          <w:highlight w:val="none"/>
        </w:rPr>
      </w:pPr>
      <w:r>
        <w:rPr>
          <w:color w:val="auto"/>
          <w:sz w:val="24"/>
          <w:highlight w:val="none"/>
        </w:rPr>
        <w:t>本项目于202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3</w:t>
      </w:r>
      <w:r>
        <w:rPr>
          <w:color w:val="auto"/>
          <w:sz w:val="24"/>
          <w:highlight w:val="none"/>
        </w:rPr>
        <w:t>月</w:t>
      </w:r>
      <w:r>
        <w:rPr>
          <w:rFonts w:hint="eastAsia"/>
          <w:color w:val="auto"/>
          <w:sz w:val="24"/>
          <w:highlight w:val="none"/>
          <w:lang w:val="en-US" w:eastAsia="zh-CN"/>
        </w:rPr>
        <w:t>16</w:t>
      </w:r>
      <w:r>
        <w:rPr>
          <w:color w:val="auto"/>
          <w:sz w:val="24"/>
          <w:highlight w:val="none"/>
        </w:rPr>
        <w:t>日在</w:t>
      </w:r>
      <w:r>
        <w:rPr>
          <w:rFonts w:hint="eastAsia"/>
          <w:color w:val="auto"/>
          <w:sz w:val="24"/>
          <w:highlight w:val="none"/>
          <w:lang w:eastAsia="zh-CN"/>
        </w:rPr>
        <w:t>四川旭炭新材料有限公司</w:t>
      </w:r>
      <w:r>
        <w:rPr>
          <w:rFonts w:hint="eastAsia"/>
          <w:color w:val="auto"/>
          <w:sz w:val="24"/>
          <w:highlight w:val="none"/>
        </w:rPr>
        <w:t>官方网站</w:t>
      </w:r>
      <w:r>
        <w:rPr>
          <w:rFonts w:hint="eastAsia"/>
          <w:color w:val="auto"/>
          <w:sz w:val="24"/>
          <w:highlight w:val="none"/>
          <w:lang w:eastAsia="zh-CN"/>
        </w:rPr>
        <w:t>（</w:t>
      </w:r>
      <w:r>
        <w:rPr>
          <w:rFonts w:hint="eastAsia"/>
          <w:color w:val="auto"/>
          <w:sz w:val="24"/>
          <w:highlight w:val="none"/>
          <w:lang w:val="en-US" w:eastAsia="zh-CN"/>
        </w:rPr>
        <w:t>股东公司</w:t>
      </w:r>
      <w:r>
        <w:rPr>
          <w:rFonts w:hint="eastAsia"/>
          <w:color w:val="auto"/>
          <w:sz w:val="24"/>
          <w:highlight w:val="none"/>
          <w:lang w:eastAsia="zh-CN"/>
        </w:rPr>
        <w:t>）</w:t>
      </w:r>
      <w:r>
        <w:rPr>
          <w:color w:val="auto"/>
          <w:sz w:val="24"/>
          <w:highlight w:val="none"/>
        </w:rPr>
        <w:t>进行了环境影响评价公众参与</w:t>
      </w:r>
      <w:r>
        <w:rPr>
          <w:rFonts w:hint="eastAsia"/>
          <w:color w:val="auto"/>
          <w:sz w:val="24"/>
          <w:highlight w:val="none"/>
        </w:rPr>
        <w:t>第一次公示</w:t>
      </w:r>
      <w:r>
        <w:rPr>
          <w:color w:val="auto"/>
          <w:sz w:val="24"/>
          <w:highlight w:val="none"/>
        </w:rPr>
        <w:t>，公示链接为：</w:t>
      </w:r>
      <w:r>
        <w:rPr>
          <w:color w:val="auto"/>
          <w:sz w:val="24"/>
          <w:highlight w:val="none"/>
        </w:rPr>
        <w:fldChar w:fldCharType="begin"/>
      </w:r>
      <w:r>
        <w:rPr>
          <w:color w:val="auto"/>
          <w:sz w:val="24"/>
          <w:highlight w:val="none"/>
        </w:rPr>
        <w:instrText xml:space="preserve"> HYPERLINK "https://www.shehong.gov.cn/web/shssthjj/gsgg/-/articles/40509870.shtml。" </w:instrText>
      </w:r>
      <w:r>
        <w:rPr>
          <w:color w:val="auto"/>
          <w:sz w:val="24"/>
          <w:highlight w:val="none"/>
        </w:rPr>
        <w:fldChar w:fldCharType="separate"/>
      </w:r>
      <w:r>
        <w:rPr>
          <w:rFonts w:hint="eastAsia"/>
          <w:color w:val="auto"/>
          <w:sz w:val="24"/>
          <w:highlight w:val="none"/>
        </w:rPr>
        <w:t>http://www.lctanhei.com/Html/1/xwzx/yfgs/2026-03-16/113.html</w:t>
      </w:r>
      <w:r>
        <w:rPr>
          <w:rStyle w:val="22"/>
          <w:color w:val="auto"/>
          <w:sz w:val="24"/>
          <w:highlight w:val="none"/>
          <w:u w:val="none"/>
        </w:rPr>
        <w:t>。</w:t>
      </w:r>
      <w:r>
        <w:rPr>
          <w:color w:val="auto"/>
          <w:sz w:val="24"/>
          <w:highlight w:val="none"/>
        </w:rPr>
        <w:fldChar w:fldCharType="end"/>
      </w:r>
    </w:p>
    <w:p w14:paraId="764F0D34">
      <w:pPr>
        <w:wordWrap w:val="0"/>
        <w:rPr>
          <w:rFonts w:hint="eastAsia" w:eastAsia="宋体"/>
          <w:color w:val="auto"/>
          <w:sz w:val="24"/>
          <w:highlight w:val="none"/>
          <w:lang w:eastAsia="zh-CN"/>
        </w:rPr>
      </w:pPr>
      <w:r>
        <w:rPr>
          <w:rFonts w:hint="eastAsia"/>
          <w:color w:val="auto"/>
          <w:sz w:val="24"/>
          <w:highlight w:val="none"/>
        </w:rPr>
        <w:drawing>
          <wp:inline distT="0" distB="0" distL="114300" distR="114300">
            <wp:extent cx="635" cy="0"/>
            <wp:effectExtent l="0" t="0" r="0" b="0"/>
            <wp:docPr id="10" name="图片 79" descr="四川富临新能源科技有限公司年产6万吨新能源锂电正极材料建设项目（重新报批）环境影响评价公众参与第一次公示 - 公示公告 - 射洪市生态环境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9" descr="四川富临新能源科技有限公司年产6万吨新能源锂电正极材料建设项目（重新报批）环境影响评价公众参与第一次公示 - 公示公告 - 射洪市生态环境局"/>
                    <pic:cNvPicPr>
                      <a:picLocks noChangeAspect="1"/>
                    </pic:cNvPicPr>
                  </pic:nvPicPr>
                  <pic:blipFill>
                    <a:blip r:embed="rId6"/>
                    <a:stretch>
                      <a:fillRect/>
                    </a:stretch>
                  </pic:blipFill>
                  <pic:spPr>
                    <a:xfrm>
                      <a:off x="0" y="0"/>
                      <a:ext cx="635" cy="0"/>
                    </a:xfrm>
                    <a:prstGeom prst="rect">
                      <a:avLst/>
                    </a:prstGeom>
                    <a:noFill/>
                    <a:ln>
                      <a:noFill/>
                    </a:ln>
                  </pic:spPr>
                </pic:pic>
              </a:graphicData>
            </a:graphic>
          </wp:inline>
        </w:drawing>
      </w:r>
      <w:r>
        <w:rPr>
          <w:highlight w:val="none"/>
        </w:rPr>
        <w:drawing>
          <wp:inline distT="0" distB="0" distL="114300" distR="114300">
            <wp:extent cx="5265420" cy="4550410"/>
            <wp:effectExtent l="0" t="0" r="1143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265420" cy="4550410"/>
                    </a:xfrm>
                    <a:prstGeom prst="rect">
                      <a:avLst/>
                    </a:prstGeom>
                    <a:noFill/>
                    <a:ln>
                      <a:noFill/>
                    </a:ln>
                  </pic:spPr>
                </pic:pic>
              </a:graphicData>
            </a:graphic>
          </wp:inline>
        </w:drawing>
      </w:r>
    </w:p>
    <w:p w14:paraId="0134853F">
      <w:pPr>
        <w:autoSpaceDE w:val="0"/>
        <w:autoSpaceDN w:val="0"/>
        <w:adjustRightInd w:val="0"/>
        <w:jc w:val="center"/>
        <w:rPr>
          <w:b/>
          <w:color w:val="auto"/>
          <w:szCs w:val="21"/>
          <w:highlight w:val="none"/>
        </w:rPr>
      </w:pPr>
      <w:r>
        <w:rPr>
          <w:b/>
          <w:color w:val="auto"/>
          <w:szCs w:val="21"/>
          <w:highlight w:val="none"/>
        </w:rPr>
        <w:t xml:space="preserve">图1 </w:t>
      </w:r>
      <w:r>
        <w:rPr>
          <w:rFonts w:hint="eastAsia"/>
          <w:b/>
          <w:color w:val="auto"/>
          <w:szCs w:val="21"/>
          <w:highlight w:val="none"/>
          <w:lang w:val="en-US" w:eastAsia="zh-CN"/>
        </w:rPr>
        <w:t xml:space="preserve"> </w:t>
      </w:r>
      <w:r>
        <w:rPr>
          <w:b/>
          <w:color w:val="auto"/>
          <w:szCs w:val="21"/>
          <w:highlight w:val="none"/>
        </w:rPr>
        <w:t>第一次网络公示截图</w:t>
      </w:r>
    </w:p>
    <w:p w14:paraId="3318D979">
      <w:pPr>
        <w:pStyle w:val="47"/>
        <w:spacing w:beforeLines="0" w:afterLines="0" w:line="500" w:lineRule="exact"/>
        <w:outlineLvl w:val="3"/>
        <w:rPr>
          <w:b/>
          <w:color w:val="auto"/>
          <w:sz w:val="24"/>
          <w:szCs w:val="24"/>
          <w:highlight w:val="none"/>
        </w:rPr>
      </w:pPr>
      <w:r>
        <w:rPr>
          <w:b/>
          <w:color w:val="auto"/>
          <w:sz w:val="24"/>
          <w:szCs w:val="24"/>
          <w:highlight w:val="none"/>
        </w:rPr>
        <w:t>2.2.</w:t>
      </w:r>
      <w:r>
        <w:rPr>
          <w:rFonts w:hint="eastAsia"/>
          <w:b/>
          <w:color w:val="auto"/>
          <w:sz w:val="24"/>
          <w:szCs w:val="24"/>
          <w:highlight w:val="none"/>
          <w:lang w:val="en-US" w:eastAsia="zh-CN"/>
        </w:rPr>
        <w:t>2</w:t>
      </w:r>
      <w:r>
        <w:rPr>
          <w:b/>
          <w:color w:val="auto"/>
          <w:sz w:val="24"/>
          <w:szCs w:val="24"/>
          <w:highlight w:val="none"/>
        </w:rPr>
        <w:t>其他</w:t>
      </w:r>
    </w:p>
    <w:p w14:paraId="00C454C0">
      <w:pPr>
        <w:autoSpaceDE w:val="0"/>
        <w:autoSpaceDN w:val="0"/>
        <w:adjustRightInd w:val="0"/>
        <w:spacing w:line="500" w:lineRule="exact"/>
        <w:ind w:firstLine="480" w:firstLineChars="200"/>
        <w:jc w:val="left"/>
        <w:rPr>
          <w:color w:val="auto"/>
          <w:sz w:val="24"/>
          <w:highlight w:val="none"/>
        </w:rPr>
      </w:pPr>
      <w:r>
        <w:rPr>
          <w:color w:val="auto"/>
          <w:sz w:val="24"/>
          <w:highlight w:val="none"/>
        </w:rPr>
        <w:t>第一次公示除网络公示及现场张贴公示外，未采用其他公示方式。</w:t>
      </w:r>
    </w:p>
    <w:p w14:paraId="20219433">
      <w:pPr>
        <w:spacing w:line="500" w:lineRule="exact"/>
        <w:rPr>
          <w:b/>
          <w:color w:val="auto"/>
          <w:sz w:val="28"/>
          <w:szCs w:val="28"/>
          <w:highlight w:val="none"/>
        </w:rPr>
      </w:pPr>
      <w:r>
        <w:rPr>
          <w:b/>
          <w:color w:val="auto"/>
          <w:sz w:val="28"/>
          <w:szCs w:val="28"/>
          <w:highlight w:val="none"/>
        </w:rPr>
        <w:t>2.3公众意见情况</w:t>
      </w:r>
    </w:p>
    <w:p w14:paraId="694F84BF">
      <w:pPr>
        <w:autoSpaceDE w:val="0"/>
        <w:autoSpaceDN w:val="0"/>
        <w:adjustRightInd w:val="0"/>
        <w:spacing w:line="500" w:lineRule="exact"/>
        <w:ind w:firstLine="480" w:firstLineChars="200"/>
        <w:jc w:val="left"/>
        <w:rPr>
          <w:color w:val="auto"/>
          <w:sz w:val="24"/>
          <w:highlight w:val="none"/>
        </w:rPr>
      </w:pPr>
      <w:r>
        <w:rPr>
          <w:color w:val="auto"/>
          <w:sz w:val="24"/>
          <w:highlight w:val="none"/>
        </w:rPr>
        <w:t>本项目首次公示期间，建设单位和环评单位均未收到公众以邮寄或电子邮箱形式发送的公众意见调查表，也未收到公众反馈电话。</w:t>
      </w:r>
    </w:p>
    <w:p w14:paraId="1C66A908">
      <w:pPr>
        <w:spacing w:line="500" w:lineRule="exact"/>
        <w:rPr>
          <w:b/>
          <w:color w:val="auto"/>
          <w:sz w:val="28"/>
          <w:szCs w:val="28"/>
          <w:highlight w:val="none"/>
        </w:rPr>
      </w:pPr>
      <w:r>
        <w:rPr>
          <w:b/>
          <w:color w:val="auto"/>
          <w:sz w:val="28"/>
          <w:szCs w:val="28"/>
          <w:highlight w:val="none"/>
        </w:rPr>
        <w:t>2.4公参符合性分析</w:t>
      </w:r>
    </w:p>
    <w:p w14:paraId="6B3B8262">
      <w:pPr>
        <w:autoSpaceDE w:val="0"/>
        <w:autoSpaceDN w:val="0"/>
        <w:adjustRightInd w:val="0"/>
        <w:spacing w:line="500" w:lineRule="exact"/>
        <w:ind w:firstLine="480" w:firstLineChars="200"/>
        <w:jc w:val="left"/>
        <w:rPr>
          <w:color w:val="auto"/>
          <w:sz w:val="24"/>
          <w:highlight w:val="none"/>
        </w:rPr>
      </w:pPr>
      <w:r>
        <w:rPr>
          <w:color w:val="auto"/>
          <w:sz w:val="24"/>
          <w:highlight w:val="none"/>
        </w:rPr>
        <w:t>根据《环境影响评价公众参与办法》（以下简称《办法》）中对首次环境影响评价信息公开情况要求符合性分析如下：</w:t>
      </w:r>
    </w:p>
    <w:p w14:paraId="67D01A17">
      <w:pPr>
        <w:autoSpaceDE w:val="0"/>
        <w:autoSpaceDN w:val="0"/>
        <w:adjustRightInd w:val="0"/>
        <w:spacing w:line="360" w:lineRule="exact"/>
        <w:jc w:val="center"/>
        <w:rPr>
          <w:b/>
          <w:bCs/>
          <w:color w:val="auto"/>
          <w:szCs w:val="21"/>
          <w:highlight w:val="none"/>
        </w:rPr>
      </w:pPr>
      <w:r>
        <w:rPr>
          <w:b/>
          <w:bCs/>
          <w:color w:val="auto"/>
          <w:szCs w:val="21"/>
          <w:highlight w:val="none"/>
        </w:rPr>
        <w:t>表2-3  首次环境影响评价信息公开情况要求符合性分析</w:t>
      </w:r>
    </w:p>
    <w:tbl>
      <w:tblPr>
        <w:tblStyle w:val="1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3676"/>
        <w:gridCol w:w="2676"/>
        <w:gridCol w:w="1192"/>
      </w:tblGrid>
      <w:tr w14:paraId="264FE8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52" w:type="dxa"/>
            <w:noWrap w:val="0"/>
            <w:vAlign w:val="center"/>
          </w:tcPr>
          <w:p w14:paraId="68C57D68">
            <w:pPr>
              <w:autoSpaceDE w:val="0"/>
              <w:autoSpaceDN w:val="0"/>
              <w:adjustRightInd w:val="0"/>
              <w:spacing w:line="360" w:lineRule="exact"/>
              <w:jc w:val="center"/>
              <w:rPr>
                <w:b/>
                <w:bCs/>
                <w:color w:val="auto"/>
                <w:szCs w:val="21"/>
                <w:highlight w:val="none"/>
              </w:rPr>
            </w:pPr>
            <w:r>
              <w:rPr>
                <w:b/>
                <w:bCs/>
                <w:color w:val="auto"/>
                <w:szCs w:val="21"/>
                <w:highlight w:val="none"/>
              </w:rPr>
              <w:t>序号</w:t>
            </w:r>
          </w:p>
        </w:tc>
        <w:tc>
          <w:tcPr>
            <w:tcW w:w="4023" w:type="dxa"/>
            <w:noWrap w:val="0"/>
            <w:vAlign w:val="center"/>
          </w:tcPr>
          <w:p w14:paraId="7FBE91A7">
            <w:pPr>
              <w:autoSpaceDE w:val="0"/>
              <w:autoSpaceDN w:val="0"/>
              <w:adjustRightInd w:val="0"/>
              <w:spacing w:line="360" w:lineRule="exact"/>
              <w:jc w:val="center"/>
              <w:rPr>
                <w:b/>
                <w:bCs/>
                <w:color w:val="auto"/>
                <w:szCs w:val="21"/>
                <w:highlight w:val="none"/>
              </w:rPr>
            </w:pPr>
            <w:r>
              <w:rPr>
                <w:b/>
                <w:bCs/>
                <w:color w:val="auto"/>
                <w:szCs w:val="21"/>
                <w:highlight w:val="none"/>
              </w:rPr>
              <w:t>《办法》要求</w:t>
            </w:r>
          </w:p>
        </w:tc>
        <w:tc>
          <w:tcPr>
            <w:tcW w:w="2918" w:type="dxa"/>
            <w:noWrap w:val="0"/>
            <w:vAlign w:val="center"/>
          </w:tcPr>
          <w:p w14:paraId="27632074">
            <w:pPr>
              <w:autoSpaceDE w:val="0"/>
              <w:autoSpaceDN w:val="0"/>
              <w:adjustRightInd w:val="0"/>
              <w:spacing w:line="360" w:lineRule="exact"/>
              <w:jc w:val="center"/>
              <w:rPr>
                <w:b/>
                <w:bCs/>
                <w:color w:val="auto"/>
                <w:szCs w:val="21"/>
                <w:highlight w:val="none"/>
              </w:rPr>
            </w:pPr>
            <w:r>
              <w:rPr>
                <w:b/>
                <w:bCs/>
                <w:color w:val="auto"/>
                <w:szCs w:val="21"/>
                <w:highlight w:val="none"/>
              </w:rPr>
              <w:t>本项目第一次公示情况</w:t>
            </w:r>
          </w:p>
        </w:tc>
        <w:tc>
          <w:tcPr>
            <w:tcW w:w="1293" w:type="dxa"/>
            <w:noWrap w:val="0"/>
            <w:vAlign w:val="center"/>
          </w:tcPr>
          <w:p w14:paraId="6E421DBC">
            <w:pPr>
              <w:autoSpaceDE w:val="0"/>
              <w:autoSpaceDN w:val="0"/>
              <w:adjustRightInd w:val="0"/>
              <w:spacing w:line="360" w:lineRule="exact"/>
              <w:jc w:val="center"/>
              <w:rPr>
                <w:b/>
                <w:bCs/>
                <w:color w:val="auto"/>
                <w:szCs w:val="21"/>
                <w:highlight w:val="none"/>
              </w:rPr>
            </w:pPr>
            <w:r>
              <w:rPr>
                <w:b/>
                <w:bCs/>
                <w:color w:val="auto"/>
                <w:szCs w:val="21"/>
                <w:highlight w:val="none"/>
              </w:rPr>
              <w:t>符合性分析</w:t>
            </w:r>
          </w:p>
        </w:tc>
      </w:tr>
      <w:tr w14:paraId="42898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noWrap w:val="0"/>
            <w:vAlign w:val="center"/>
          </w:tcPr>
          <w:p w14:paraId="6CF7BCA1">
            <w:pPr>
              <w:autoSpaceDE w:val="0"/>
              <w:autoSpaceDN w:val="0"/>
              <w:adjustRightInd w:val="0"/>
              <w:spacing w:line="360" w:lineRule="exact"/>
              <w:jc w:val="center"/>
              <w:rPr>
                <w:color w:val="auto"/>
                <w:szCs w:val="21"/>
                <w:highlight w:val="none"/>
              </w:rPr>
            </w:pPr>
            <w:r>
              <w:rPr>
                <w:color w:val="auto"/>
                <w:szCs w:val="21"/>
                <w:highlight w:val="none"/>
              </w:rPr>
              <w:t>1</w:t>
            </w:r>
          </w:p>
        </w:tc>
        <w:tc>
          <w:tcPr>
            <w:tcW w:w="4023" w:type="dxa"/>
            <w:noWrap w:val="0"/>
            <w:vAlign w:val="center"/>
          </w:tcPr>
          <w:p w14:paraId="7F382F8F">
            <w:pPr>
              <w:autoSpaceDE w:val="0"/>
              <w:autoSpaceDN w:val="0"/>
              <w:adjustRightInd w:val="0"/>
              <w:spacing w:line="360" w:lineRule="exact"/>
              <w:ind w:firstLine="210" w:firstLineChars="100"/>
              <w:jc w:val="left"/>
              <w:rPr>
                <w:color w:val="auto"/>
                <w:szCs w:val="21"/>
                <w:highlight w:val="none"/>
              </w:rPr>
            </w:pPr>
            <w:r>
              <w:rPr>
                <w:color w:val="auto"/>
                <w:szCs w:val="21"/>
                <w:highlight w:val="none"/>
              </w:rPr>
              <w:t>建设单位应当在确定环境影响报告书编制单位后</w:t>
            </w:r>
            <w:r>
              <w:rPr>
                <w:b/>
                <w:bCs/>
                <w:color w:val="auto"/>
                <w:szCs w:val="21"/>
                <w:highlight w:val="none"/>
              </w:rPr>
              <w:t>7个工作日</w:t>
            </w:r>
            <w:r>
              <w:rPr>
                <w:color w:val="auto"/>
                <w:szCs w:val="21"/>
                <w:highlight w:val="none"/>
              </w:rPr>
              <w:t>内，进行首次公示；</w:t>
            </w:r>
          </w:p>
        </w:tc>
        <w:tc>
          <w:tcPr>
            <w:tcW w:w="2918" w:type="dxa"/>
            <w:noWrap w:val="0"/>
            <w:vAlign w:val="center"/>
          </w:tcPr>
          <w:p w14:paraId="618FC588">
            <w:pPr>
              <w:autoSpaceDE w:val="0"/>
              <w:autoSpaceDN w:val="0"/>
              <w:adjustRightInd w:val="0"/>
              <w:spacing w:line="360" w:lineRule="exact"/>
              <w:ind w:firstLine="210" w:firstLineChars="100"/>
              <w:jc w:val="left"/>
              <w:rPr>
                <w:rFonts w:hint="default" w:eastAsia="宋体"/>
                <w:color w:val="auto"/>
                <w:szCs w:val="21"/>
                <w:highlight w:val="none"/>
                <w:lang w:val="en-US" w:eastAsia="zh-CN"/>
              </w:rPr>
            </w:pPr>
            <w:r>
              <w:rPr>
                <w:color w:val="auto"/>
                <w:szCs w:val="21"/>
                <w:highlight w:val="none"/>
              </w:rPr>
              <w:t>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3</w:t>
            </w:r>
            <w:r>
              <w:rPr>
                <w:color w:val="auto"/>
                <w:szCs w:val="21"/>
                <w:highlight w:val="none"/>
              </w:rPr>
              <w:t>月</w:t>
            </w:r>
            <w:r>
              <w:rPr>
                <w:rFonts w:hint="eastAsia"/>
                <w:color w:val="auto"/>
                <w:szCs w:val="21"/>
                <w:highlight w:val="none"/>
                <w:lang w:val="en-US" w:eastAsia="zh-CN"/>
              </w:rPr>
              <w:t>12</w:t>
            </w:r>
            <w:r>
              <w:rPr>
                <w:color w:val="auto"/>
                <w:szCs w:val="21"/>
                <w:highlight w:val="none"/>
              </w:rPr>
              <w:t>日，</w:t>
            </w:r>
            <w:r>
              <w:rPr>
                <w:rFonts w:hint="eastAsia"/>
                <w:color w:val="auto"/>
                <w:szCs w:val="21"/>
                <w:highlight w:val="none"/>
                <w:lang w:eastAsia="zh-CN"/>
              </w:rPr>
              <w:t>四川旭炭新材料有限公司</w:t>
            </w:r>
            <w:r>
              <w:rPr>
                <w:color w:val="auto"/>
                <w:sz w:val="21"/>
                <w:szCs w:val="21"/>
                <w:highlight w:val="none"/>
              </w:rPr>
              <w:t>委托</w:t>
            </w:r>
            <w:r>
              <w:rPr>
                <w:rFonts w:hint="eastAsia"/>
                <w:bCs/>
                <w:color w:val="auto"/>
                <w:sz w:val="21"/>
                <w:szCs w:val="21"/>
                <w:highlight w:val="none"/>
                <w:lang w:eastAsia="zh-CN"/>
              </w:rPr>
              <w:t>四川中环康源卫生技术服务有限公司</w:t>
            </w:r>
            <w:r>
              <w:rPr>
                <w:color w:val="auto"/>
                <w:sz w:val="21"/>
                <w:szCs w:val="21"/>
                <w:highlight w:val="none"/>
              </w:rPr>
              <w:t>（简称</w:t>
            </w:r>
            <w:r>
              <w:rPr>
                <w:rFonts w:hint="eastAsia"/>
                <w:color w:val="auto"/>
                <w:sz w:val="21"/>
                <w:szCs w:val="21"/>
                <w:highlight w:val="none"/>
              </w:rPr>
              <w:t>“</w:t>
            </w:r>
            <w:r>
              <w:rPr>
                <w:color w:val="auto"/>
                <w:sz w:val="21"/>
                <w:szCs w:val="21"/>
                <w:highlight w:val="none"/>
              </w:rPr>
              <w:t>我公司</w:t>
            </w:r>
            <w:r>
              <w:rPr>
                <w:rFonts w:hint="eastAsia"/>
                <w:color w:val="auto"/>
                <w:sz w:val="21"/>
                <w:szCs w:val="21"/>
                <w:highlight w:val="none"/>
              </w:rPr>
              <w:t>”</w:t>
            </w:r>
            <w:r>
              <w:rPr>
                <w:color w:val="auto"/>
                <w:sz w:val="21"/>
                <w:szCs w:val="21"/>
                <w:highlight w:val="none"/>
              </w:rPr>
              <w:t>）承担该项目的</w:t>
            </w:r>
            <w:r>
              <w:rPr>
                <w:color w:val="auto"/>
                <w:szCs w:val="21"/>
                <w:highlight w:val="none"/>
              </w:rPr>
              <w:t>环境影响评价工作（详见附件1）；</w:t>
            </w:r>
            <w:r>
              <w:rPr>
                <w:rFonts w:hint="eastAsia"/>
                <w:color w:val="auto"/>
                <w:szCs w:val="21"/>
                <w:highlight w:val="none"/>
                <w:lang w:val="en-US" w:eastAsia="zh-CN"/>
              </w:rPr>
              <w:t>第一次公示时间为2026年3月16日。</w:t>
            </w:r>
          </w:p>
        </w:tc>
        <w:tc>
          <w:tcPr>
            <w:tcW w:w="1293" w:type="dxa"/>
            <w:noWrap w:val="0"/>
            <w:vAlign w:val="center"/>
          </w:tcPr>
          <w:p w14:paraId="4AD92957">
            <w:pPr>
              <w:autoSpaceDE w:val="0"/>
              <w:autoSpaceDN w:val="0"/>
              <w:adjustRightInd w:val="0"/>
              <w:spacing w:line="360" w:lineRule="exact"/>
              <w:jc w:val="center"/>
              <w:rPr>
                <w:color w:val="auto"/>
                <w:szCs w:val="21"/>
                <w:highlight w:val="none"/>
              </w:rPr>
            </w:pPr>
            <w:r>
              <w:rPr>
                <w:color w:val="auto"/>
                <w:szCs w:val="21"/>
                <w:highlight w:val="none"/>
              </w:rPr>
              <w:t>符合</w:t>
            </w:r>
          </w:p>
        </w:tc>
      </w:tr>
      <w:tr w14:paraId="249B6E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noWrap w:val="0"/>
            <w:vAlign w:val="center"/>
          </w:tcPr>
          <w:p w14:paraId="4DBC350B">
            <w:pPr>
              <w:autoSpaceDE w:val="0"/>
              <w:autoSpaceDN w:val="0"/>
              <w:adjustRightInd w:val="0"/>
              <w:spacing w:line="360" w:lineRule="exact"/>
              <w:jc w:val="center"/>
              <w:rPr>
                <w:color w:val="auto"/>
                <w:szCs w:val="21"/>
                <w:highlight w:val="none"/>
              </w:rPr>
            </w:pPr>
            <w:r>
              <w:rPr>
                <w:color w:val="auto"/>
                <w:szCs w:val="21"/>
                <w:highlight w:val="none"/>
              </w:rPr>
              <w:t>2</w:t>
            </w:r>
          </w:p>
        </w:tc>
        <w:tc>
          <w:tcPr>
            <w:tcW w:w="4023" w:type="dxa"/>
            <w:noWrap w:val="0"/>
            <w:vAlign w:val="center"/>
          </w:tcPr>
          <w:p w14:paraId="64C7828D">
            <w:pPr>
              <w:autoSpaceDE w:val="0"/>
              <w:autoSpaceDN w:val="0"/>
              <w:adjustRightInd w:val="0"/>
              <w:spacing w:line="360" w:lineRule="exact"/>
              <w:ind w:firstLine="210" w:firstLineChars="100"/>
              <w:jc w:val="left"/>
              <w:rPr>
                <w:color w:val="auto"/>
                <w:szCs w:val="21"/>
                <w:highlight w:val="none"/>
              </w:rPr>
            </w:pPr>
            <w:r>
              <w:rPr>
                <w:color w:val="auto"/>
                <w:szCs w:val="21"/>
                <w:highlight w:val="none"/>
              </w:rPr>
              <w:t>首次公示通过其</w:t>
            </w:r>
            <w:r>
              <w:rPr>
                <w:b/>
                <w:bCs/>
                <w:color w:val="auto"/>
                <w:szCs w:val="21"/>
                <w:highlight w:val="none"/>
              </w:rPr>
              <w:t>网站</w:t>
            </w:r>
            <w:r>
              <w:rPr>
                <w:color w:val="auto"/>
                <w:szCs w:val="21"/>
                <w:highlight w:val="none"/>
              </w:rPr>
              <w:t>、建设项目所在地公共媒体网站或者</w:t>
            </w:r>
            <w:r>
              <w:rPr>
                <w:b w:val="0"/>
                <w:bCs w:val="0"/>
                <w:color w:val="auto"/>
                <w:szCs w:val="21"/>
                <w:highlight w:val="none"/>
              </w:rPr>
              <w:t>建设项目所在地相关政府网站；</w:t>
            </w:r>
          </w:p>
        </w:tc>
        <w:tc>
          <w:tcPr>
            <w:tcW w:w="2918" w:type="dxa"/>
            <w:noWrap w:val="0"/>
            <w:vAlign w:val="center"/>
          </w:tcPr>
          <w:p w14:paraId="51054AA8">
            <w:pPr>
              <w:autoSpaceDE w:val="0"/>
              <w:autoSpaceDN w:val="0"/>
              <w:adjustRightInd w:val="0"/>
              <w:spacing w:line="360" w:lineRule="exact"/>
              <w:ind w:firstLine="210" w:firstLineChars="100"/>
              <w:jc w:val="left"/>
              <w:rPr>
                <w:color w:val="auto"/>
                <w:szCs w:val="21"/>
                <w:highlight w:val="none"/>
              </w:rPr>
            </w:pPr>
            <w:r>
              <w:rPr>
                <w:color w:val="auto"/>
                <w:szCs w:val="21"/>
                <w:highlight w:val="none"/>
              </w:rPr>
              <w:t>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3</w:t>
            </w:r>
            <w:r>
              <w:rPr>
                <w:color w:val="auto"/>
                <w:szCs w:val="21"/>
                <w:highlight w:val="none"/>
              </w:rPr>
              <w:t>月</w:t>
            </w:r>
            <w:r>
              <w:rPr>
                <w:rFonts w:hint="eastAsia"/>
                <w:color w:val="auto"/>
                <w:szCs w:val="21"/>
                <w:highlight w:val="none"/>
                <w:lang w:val="en-US" w:eastAsia="zh-CN"/>
              </w:rPr>
              <w:t>16</w:t>
            </w:r>
            <w:r>
              <w:rPr>
                <w:color w:val="auto"/>
                <w:szCs w:val="21"/>
                <w:highlight w:val="none"/>
              </w:rPr>
              <w:t>日在</w:t>
            </w:r>
            <w:r>
              <w:rPr>
                <w:rFonts w:hint="eastAsia"/>
                <w:color w:val="auto"/>
                <w:szCs w:val="21"/>
                <w:highlight w:val="none"/>
                <w:lang w:eastAsia="zh-CN"/>
              </w:rPr>
              <w:t>四川旭炭新材料有限公司</w:t>
            </w:r>
            <w:r>
              <w:rPr>
                <w:rFonts w:hint="eastAsia"/>
                <w:color w:val="auto"/>
                <w:szCs w:val="21"/>
                <w:highlight w:val="none"/>
                <w:lang w:val="en-US" w:eastAsia="zh-CN"/>
              </w:rPr>
              <w:t>官方</w:t>
            </w:r>
            <w:r>
              <w:rPr>
                <w:color w:val="auto"/>
                <w:szCs w:val="21"/>
                <w:highlight w:val="none"/>
              </w:rPr>
              <w:t>网站上进行第一次公示，详见图1；</w:t>
            </w:r>
          </w:p>
        </w:tc>
        <w:tc>
          <w:tcPr>
            <w:tcW w:w="1293" w:type="dxa"/>
            <w:noWrap w:val="0"/>
            <w:vAlign w:val="center"/>
          </w:tcPr>
          <w:p w14:paraId="51694CB2">
            <w:pPr>
              <w:autoSpaceDE w:val="0"/>
              <w:autoSpaceDN w:val="0"/>
              <w:adjustRightInd w:val="0"/>
              <w:spacing w:line="360" w:lineRule="exact"/>
              <w:jc w:val="center"/>
              <w:rPr>
                <w:color w:val="auto"/>
                <w:szCs w:val="21"/>
                <w:highlight w:val="none"/>
              </w:rPr>
            </w:pPr>
            <w:r>
              <w:rPr>
                <w:color w:val="auto"/>
                <w:szCs w:val="21"/>
                <w:highlight w:val="none"/>
              </w:rPr>
              <w:t>符合</w:t>
            </w:r>
          </w:p>
        </w:tc>
      </w:tr>
      <w:tr w14:paraId="5D8FFA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noWrap w:val="0"/>
            <w:vAlign w:val="center"/>
          </w:tcPr>
          <w:p w14:paraId="2077E64F">
            <w:pPr>
              <w:autoSpaceDE w:val="0"/>
              <w:autoSpaceDN w:val="0"/>
              <w:adjustRightInd w:val="0"/>
              <w:spacing w:line="360" w:lineRule="exact"/>
              <w:jc w:val="center"/>
              <w:rPr>
                <w:color w:val="auto"/>
                <w:szCs w:val="21"/>
                <w:highlight w:val="none"/>
              </w:rPr>
            </w:pPr>
            <w:r>
              <w:rPr>
                <w:color w:val="auto"/>
                <w:szCs w:val="21"/>
                <w:highlight w:val="none"/>
              </w:rPr>
              <w:t>3</w:t>
            </w:r>
          </w:p>
        </w:tc>
        <w:tc>
          <w:tcPr>
            <w:tcW w:w="4023" w:type="dxa"/>
            <w:noWrap w:val="0"/>
            <w:vAlign w:val="center"/>
          </w:tcPr>
          <w:p w14:paraId="4586428F">
            <w:pPr>
              <w:autoSpaceDE w:val="0"/>
              <w:autoSpaceDN w:val="0"/>
              <w:adjustRightInd w:val="0"/>
              <w:spacing w:line="360" w:lineRule="exact"/>
              <w:ind w:firstLine="210" w:firstLineChars="100"/>
              <w:jc w:val="left"/>
              <w:rPr>
                <w:color w:val="auto"/>
                <w:szCs w:val="21"/>
                <w:highlight w:val="none"/>
              </w:rPr>
            </w:pPr>
            <w:r>
              <w:rPr>
                <w:color w:val="auto"/>
                <w:szCs w:val="21"/>
                <w:highlight w:val="none"/>
              </w:rPr>
              <w:t>公开信息包括：</w:t>
            </w:r>
          </w:p>
          <w:p w14:paraId="7FF66CB4">
            <w:pPr>
              <w:autoSpaceDE w:val="0"/>
              <w:autoSpaceDN w:val="0"/>
              <w:adjustRightInd w:val="0"/>
              <w:spacing w:line="360" w:lineRule="exact"/>
              <w:ind w:firstLine="210" w:firstLineChars="100"/>
              <w:jc w:val="left"/>
              <w:rPr>
                <w:color w:val="auto"/>
                <w:szCs w:val="21"/>
                <w:highlight w:val="none"/>
              </w:rPr>
            </w:pPr>
            <w:r>
              <w:rPr>
                <w:color w:val="auto"/>
                <w:szCs w:val="21"/>
                <w:highlight w:val="none"/>
              </w:rPr>
              <w:t>（一）建设项目名称、选址选线、建设内容等基本情况，改建、扩建、迁建项目应当说明现有工程及其环境保护情况；</w:t>
            </w:r>
          </w:p>
          <w:p w14:paraId="406ADF0E">
            <w:pPr>
              <w:autoSpaceDE w:val="0"/>
              <w:autoSpaceDN w:val="0"/>
              <w:adjustRightInd w:val="0"/>
              <w:spacing w:line="360" w:lineRule="exact"/>
              <w:ind w:firstLine="210" w:firstLineChars="100"/>
              <w:jc w:val="left"/>
              <w:rPr>
                <w:color w:val="auto"/>
                <w:szCs w:val="21"/>
                <w:highlight w:val="none"/>
              </w:rPr>
            </w:pPr>
            <w:r>
              <w:rPr>
                <w:color w:val="auto"/>
                <w:szCs w:val="21"/>
                <w:highlight w:val="none"/>
              </w:rPr>
              <w:t>（二）建设单位名称和联系方式；</w:t>
            </w:r>
          </w:p>
          <w:p w14:paraId="62E1A17B">
            <w:pPr>
              <w:autoSpaceDE w:val="0"/>
              <w:autoSpaceDN w:val="0"/>
              <w:adjustRightInd w:val="0"/>
              <w:spacing w:line="360" w:lineRule="exact"/>
              <w:ind w:firstLine="210" w:firstLineChars="100"/>
              <w:jc w:val="left"/>
              <w:rPr>
                <w:color w:val="auto"/>
                <w:szCs w:val="21"/>
                <w:highlight w:val="none"/>
              </w:rPr>
            </w:pPr>
            <w:r>
              <w:rPr>
                <w:color w:val="auto"/>
                <w:szCs w:val="21"/>
                <w:highlight w:val="none"/>
              </w:rPr>
              <w:t>（三）环境影响报告书编制单位的名称；</w:t>
            </w:r>
          </w:p>
          <w:p w14:paraId="5CBCB088">
            <w:pPr>
              <w:autoSpaceDE w:val="0"/>
              <w:autoSpaceDN w:val="0"/>
              <w:adjustRightInd w:val="0"/>
              <w:spacing w:line="360" w:lineRule="exact"/>
              <w:ind w:firstLine="210" w:firstLineChars="100"/>
              <w:jc w:val="left"/>
              <w:rPr>
                <w:color w:val="auto"/>
                <w:szCs w:val="21"/>
                <w:highlight w:val="none"/>
              </w:rPr>
            </w:pPr>
            <w:r>
              <w:rPr>
                <w:color w:val="auto"/>
                <w:szCs w:val="21"/>
                <w:highlight w:val="none"/>
              </w:rPr>
              <w:t>（四）公众意见表的网络链接；</w:t>
            </w:r>
          </w:p>
          <w:p w14:paraId="047C379C">
            <w:pPr>
              <w:autoSpaceDE w:val="0"/>
              <w:autoSpaceDN w:val="0"/>
              <w:adjustRightInd w:val="0"/>
              <w:spacing w:line="360" w:lineRule="exact"/>
              <w:ind w:firstLine="210" w:firstLineChars="100"/>
              <w:jc w:val="left"/>
              <w:rPr>
                <w:color w:val="auto"/>
                <w:szCs w:val="21"/>
                <w:highlight w:val="none"/>
              </w:rPr>
            </w:pPr>
            <w:r>
              <w:rPr>
                <w:color w:val="auto"/>
                <w:szCs w:val="21"/>
                <w:highlight w:val="none"/>
              </w:rPr>
              <w:t>（五）提交公众意见表的方式和途径。</w:t>
            </w:r>
          </w:p>
          <w:p w14:paraId="47B2B2A8">
            <w:pPr>
              <w:autoSpaceDE w:val="0"/>
              <w:autoSpaceDN w:val="0"/>
              <w:adjustRightInd w:val="0"/>
              <w:spacing w:line="360" w:lineRule="exact"/>
              <w:ind w:firstLine="210" w:firstLineChars="100"/>
              <w:jc w:val="left"/>
              <w:rPr>
                <w:color w:val="auto"/>
                <w:szCs w:val="21"/>
                <w:highlight w:val="none"/>
              </w:rPr>
            </w:pPr>
            <w:r>
              <w:rPr>
                <w:color w:val="auto"/>
                <w:szCs w:val="21"/>
                <w:highlight w:val="none"/>
                <w:lang w:val="en"/>
              </w:rPr>
              <w:t>公众意见表的内容和格式，由生态环境部制定。</w:t>
            </w:r>
          </w:p>
        </w:tc>
        <w:tc>
          <w:tcPr>
            <w:tcW w:w="2918" w:type="dxa"/>
            <w:noWrap w:val="0"/>
            <w:vAlign w:val="center"/>
          </w:tcPr>
          <w:p w14:paraId="04E406C2">
            <w:pPr>
              <w:autoSpaceDE w:val="0"/>
              <w:autoSpaceDN w:val="0"/>
              <w:adjustRightInd w:val="0"/>
              <w:spacing w:line="360" w:lineRule="exact"/>
              <w:ind w:firstLine="210" w:firstLineChars="100"/>
              <w:jc w:val="left"/>
              <w:rPr>
                <w:color w:val="auto"/>
                <w:szCs w:val="21"/>
                <w:highlight w:val="none"/>
              </w:rPr>
            </w:pPr>
            <w:r>
              <w:rPr>
                <w:color w:val="auto"/>
                <w:szCs w:val="21"/>
                <w:highlight w:val="none"/>
              </w:rPr>
              <w:t>公示内容已包含以上信息，详见表2-1；</w:t>
            </w:r>
            <w:r>
              <w:rPr>
                <w:color w:val="auto"/>
                <w:szCs w:val="21"/>
                <w:highlight w:val="none"/>
                <w:lang w:val="en"/>
              </w:rPr>
              <w:t>公众意见表详见表</w:t>
            </w:r>
            <w:r>
              <w:rPr>
                <w:color w:val="auto"/>
                <w:szCs w:val="21"/>
                <w:highlight w:val="none"/>
              </w:rPr>
              <w:t>2-2。</w:t>
            </w:r>
          </w:p>
        </w:tc>
        <w:tc>
          <w:tcPr>
            <w:tcW w:w="1293" w:type="dxa"/>
            <w:noWrap w:val="0"/>
            <w:vAlign w:val="center"/>
          </w:tcPr>
          <w:p w14:paraId="633F375F">
            <w:pPr>
              <w:autoSpaceDE w:val="0"/>
              <w:autoSpaceDN w:val="0"/>
              <w:adjustRightInd w:val="0"/>
              <w:spacing w:line="360" w:lineRule="exact"/>
              <w:jc w:val="center"/>
              <w:rPr>
                <w:color w:val="auto"/>
                <w:szCs w:val="21"/>
                <w:highlight w:val="none"/>
              </w:rPr>
            </w:pPr>
            <w:r>
              <w:rPr>
                <w:color w:val="auto"/>
                <w:szCs w:val="21"/>
                <w:highlight w:val="none"/>
              </w:rPr>
              <w:t>符合</w:t>
            </w:r>
          </w:p>
        </w:tc>
      </w:tr>
    </w:tbl>
    <w:p w14:paraId="0E67B085">
      <w:pPr>
        <w:autoSpaceDE w:val="0"/>
        <w:autoSpaceDN w:val="0"/>
        <w:adjustRightInd w:val="0"/>
        <w:spacing w:line="500" w:lineRule="exact"/>
        <w:ind w:firstLine="482" w:firstLineChars="200"/>
        <w:jc w:val="left"/>
        <w:rPr>
          <w:b/>
          <w:bCs/>
          <w:color w:val="auto"/>
          <w:sz w:val="24"/>
          <w:highlight w:val="none"/>
        </w:rPr>
      </w:pPr>
      <w:r>
        <w:rPr>
          <w:b/>
          <w:bCs/>
          <w:color w:val="auto"/>
          <w:sz w:val="24"/>
          <w:highlight w:val="none"/>
        </w:rPr>
        <w:t>综上分析，首次环境影响评价信息公开情况符合《环境影响评价公众参与办法》要求。</w:t>
      </w:r>
    </w:p>
    <w:p w14:paraId="72670F7C">
      <w:pPr>
        <w:pStyle w:val="43"/>
        <w:spacing w:beforeLines="0" w:afterLines="0" w:line="600" w:lineRule="exact"/>
        <w:rPr>
          <w:rFonts w:eastAsia="宋体"/>
          <w:color w:val="auto"/>
          <w:sz w:val="28"/>
          <w:szCs w:val="28"/>
          <w:highlight w:val="none"/>
        </w:rPr>
      </w:pPr>
      <w:bookmarkStart w:id="32" w:name="_Toc7638"/>
      <w:r>
        <w:rPr>
          <w:rFonts w:eastAsia="宋体"/>
          <w:color w:val="auto"/>
          <w:sz w:val="28"/>
          <w:szCs w:val="28"/>
          <w:highlight w:val="none"/>
        </w:rPr>
        <w:t>3、征求意见稿公示情况</w:t>
      </w:r>
      <w:bookmarkEnd w:id="32"/>
    </w:p>
    <w:p w14:paraId="1128C1E0">
      <w:pPr>
        <w:pStyle w:val="47"/>
        <w:spacing w:beforeLines="0" w:afterLines="0" w:line="500" w:lineRule="exact"/>
        <w:rPr>
          <w:b/>
          <w:color w:val="auto"/>
          <w:sz w:val="24"/>
          <w:szCs w:val="24"/>
          <w:highlight w:val="none"/>
        </w:rPr>
      </w:pPr>
      <w:bookmarkStart w:id="33" w:name="_Toc15308"/>
      <w:r>
        <w:rPr>
          <w:b/>
          <w:color w:val="auto"/>
          <w:sz w:val="24"/>
          <w:szCs w:val="24"/>
          <w:highlight w:val="none"/>
        </w:rPr>
        <w:t>3.1公示内容及时限</w:t>
      </w:r>
      <w:bookmarkEnd w:id="33"/>
    </w:p>
    <w:p w14:paraId="2C0C89EA">
      <w:pPr>
        <w:wordWrap w:val="0"/>
        <w:autoSpaceDE w:val="0"/>
        <w:autoSpaceDN w:val="0"/>
        <w:adjustRightInd w:val="0"/>
        <w:spacing w:line="500" w:lineRule="exact"/>
        <w:ind w:firstLine="480" w:firstLineChars="200"/>
        <w:jc w:val="left"/>
        <w:rPr>
          <w:color w:val="auto"/>
          <w:kern w:val="0"/>
          <w:sz w:val="24"/>
          <w:highlight w:val="none"/>
        </w:rPr>
      </w:pPr>
      <w:r>
        <w:rPr>
          <w:color w:val="auto"/>
          <w:sz w:val="24"/>
          <w:highlight w:val="none"/>
        </w:rPr>
        <w:t>在项目环境影响报告书初稿编制完成后，本项目于202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5</w:t>
      </w:r>
      <w:r>
        <w:rPr>
          <w:color w:val="auto"/>
          <w:sz w:val="24"/>
          <w:highlight w:val="none"/>
        </w:rPr>
        <w:t>月</w:t>
      </w:r>
      <w:r>
        <w:rPr>
          <w:rFonts w:hint="eastAsia"/>
          <w:color w:val="auto"/>
          <w:sz w:val="24"/>
          <w:highlight w:val="none"/>
          <w:lang w:val="en-US" w:eastAsia="zh-CN"/>
        </w:rPr>
        <w:t>22</w:t>
      </w:r>
      <w:r>
        <w:rPr>
          <w:color w:val="auto"/>
          <w:sz w:val="24"/>
          <w:highlight w:val="none"/>
        </w:rPr>
        <w:t>日在</w:t>
      </w:r>
      <w:r>
        <w:rPr>
          <w:rFonts w:hint="eastAsia"/>
          <w:color w:val="auto"/>
          <w:sz w:val="24"/>
          <w:highlight w:val="none"/>
          <w:lang w:val="en-US" w:eastAsia="zh-CN"/>
        </w:rPr>
        <w:t>隆昌市人民政府网站</w:t>
      </w:r>
      <w:r>
        <w:rPr>
          <w:color w:val="auto"/>
          <w:sz w:val="24"/>
          <w:highlight w:val="none"/>
        </w:rPr>
        <w:t>进行了环境影响评价公众参与征求意见稿公示（公示时间为：202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5</w:t>
      </w:r>
      <w:r>
        <w:rPr>
          <w:color w:val="auto"/>
          <w:sz w:val="24"/>
          <w:highlight w:val="none"/>
        </w:rPr>
        <w:t>月</w:t>
      </w:r>
      <w:r>
        <w:rPr>
          <w:rFonts w:hint="eastAsia"/>
          <w:color w:val="auto"/>
          <w:sz w:val="24"/>
          <w:highlight w:val="none"/>
          <w:lang w:val="en-US" w:eastAsia="zh-CN"/>
        </w:rPr>
        <w:t>22</w:t>
      </w:r>
      <w:r>
        <w:rPr>
          <w:color w:val="auto"/>
          <w:sz w:val="24"/>
          <w:highlight w:val="none"/>
        </w:rPr>
        <w:t>日-202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6</w:t>
      </w:r>
      <w:r>
        <w:rPr>
          <w:color w:val="auto"/>
          <w:sz w:val="24"/>
          <w:highlight w:val="none"/>
        </w:rPr>
        <w:t>月</w:t>
      </w:r>
      <w:r>
        <w:rPr>
          <w:rFonts w:hint="eastAsia"/>
          <w:color w:val="auto"/>
          <w:sz w:val="24"/>
          <w:highlight w:val="none"/>
          <w:lang w:val="en-US" w:eastAsia="zh-CN"/>
        </w:rPr>
        <w:t>5</w:t>
      </w:r>
      <w:r>
        <w:rPr>
          <w:color w:val="auto"/>
          <w:sz w:val="24"/>
          <w:highlight w:val="none"/>
        </w:rPr>
        <w:t>日，10个工作日），公示链接为：</w:t>
      </w:r>
      <w:r>
        <w:rPr>
          <w:rFonts w:hint="eastAsia"/>
          <w:color w:val="auto"/>
          <w:sz w:val="24"/>
          <w:highlight w:val="none"/>
        </w:rPr>
        <w:t>https://www.longchang.gov.cn//lcs/gsgg/202605/b954793a9b2d4cdeadc3bd4a0cdab80c.shtml</w:t>
      </w:r>
      <w:r>
        <w:rPr>
          <w:color w:val="auto"/>
          <w:sz w:val="24"/>
          <w:highlight w:val="none"/>
        </w:rPr>
        <w:t>。</w:t>
      </w:r>
      <w:r>
        <w:rPr>
          <w:color w:val="auto"/>
          <w:kern w:val="0"/>
          <w:sz w:val="24"/>
          <w:highlight w:val="none"/>
        </w:rPr>
        <w:t>在网络公示同时提供环境影响报告书（征求意见稿）的电子版下载链接和公众参与调查表电子版的下载链接，以及在</w:t>
      </w:r>
      <w:r>
        <w:rPr>
          <w:rFonts w:hint="eastAsia"/>
          <w:color w:val="auto"/>
          <w:kern w:val="0"/>
          <w:sz w:val="24"/>
          <w:highlight w:val="none"/>
          <w:lang w:val="en-US" w:eastAsia="zh-CN"/>
        </w:rPr>
        <w:t>内江日报</w:t>
      </w:r>
      <w:r>
        <w:rPr>
          <w:color w:val="auto"/>
          <w:kern w:val="0"/>
          <w:sz w:val="24"/>
          <w:highlight w:val="none"/>
        </w:rPr>
        <w:t>上两次刊登相关公示信息（202</w:t>
      </w:r>
      <w:r>
        <w:rPr>
          <w:rFonts w:hint="eastAsia"/>
          <w:color w:val="auto"/>
          <w:kern w:val="0"/>
          <w:sz w:val="24"/>
          <w:highlight w:val="none"/>
          <w:lang w:val="en-US" w:eastAsia="zh-CN"/>
        </w:rPr>
        <w:t>6</w:t>
      </w:r>
      <w:r>
        <w:rPr>
          <w:color w:val="auto"/>
          <w:kern w:val="0"/>
          <w:sz w:val="24"/>
          <w:highlight w:val="none"/>
        </w:rPr>
        <w:t>年</w:t>
      </w:r>
      <w:r>
        <w:rPr>
          <w:rFonts w:hint="eastAsia"/>
          <w:color w:val="auto"/>
          <w:kern w:val="0"/>
          <w:sz w:val="24"/>
          <w:highlight w:val="none"/>
          <w:lang w:val="en-US" w:eastAsia="zh-CN"/>
        </w:rPr>
        <w:t>5</w:t>
      </w:r>
      <w:r>
        <w:rPr>
          <w:color w:val="auto"/>
          <w:kern w:val="0"/>
          <w:sz w:val="24"/>
          <w:highlight w:val="none"/>
        </w:rPr>
        <w:t>月</w:t>
      </w:r>
      <w:r>
        <w:rPr>
          <w:rFonts w:hint="eastAsia"/>
          <w:color w:val="auto"/>
          <w:kern w:val="0"/>
          <w:sz w:val="24"/>
          <w:highlight w:val="none"/>
          <w:lang w:val="en-US" w:eastAsia="zh-CN"/>
        </w:rPr>
        <w:t>25</w:t>
      </w:r>
      <w:r>
        <w:rPr>
          <w:color w:val="auto"/>
          <w:kern w:val="0"/>
          <w:sz w:val="24"/>
          <w:highlight w:val="none"/>
        </w:rPr>
        <w:t>日、</w:t>
      </w:r>
      <w:r>
        <w:rPr>
          <w:rFonts w:hint="eastAsia"/>
          <w:color w:val="auto"/>
          <w:kern w:val="0"/>
          <w:sz w:val="24"/>
          <w:highlight w:val="none"/>
          <w:lang w:val="en-US" w:eastAsia="zh-CN"/>
        </w:rPr>
        <w:t>5</w:t>
      </w:r>
      <w:r>
        <w:rPr>
          <w:color w:val="auto"/>
          <w:kern w:val="0"/>
          <w:sz w:val="24"/>
          <w:highlight w:val="none"/>
        </w:rPr>
        <w:t>月</w:t>
      </w:r>
      <w:r>
        <w:rPr>
          <w:rFonts w:hint="eastAsia"/>
          <w:color w:val="auto"/>
          <w:kern w:val="0"/>
          <w:sz w:val="24"/>
          <w:highlight w:val="none"/>
          <w:lang w:val="en-US" w:eastAsia="zh-CN"/>
        </w:rPr>
        <w:t>28</w:t>
      </w:r>
      <w:r>
        <w:rPr>
          <w:color w:val="auto"/>
          <w:kern w:val="0"/>
          <w:sz w:val="24"/>
          <w:highlight w:val="none"/>
        </w:rPr>
        <w:t>日），环境影响评价公众参与征求意见稿公示内容如下：</w:t>
      </w:r>
    </w:p>
    <w:p w14:paraId="19A98F22">
      <w:pPr>
        <w:autoSpaceDE w:val="0"/>
        <w:autoSpaceDN w:val="0"/>
        <w:adjustRightInd w:val="0"/>
        <w:spacing w:line="500" w:lineRule="exact"/>
        <w:jc w:val="center"/>
        <w:rPr>
          <w:b/>
          <w:color w:val="auto"/>
          <w:szCs w:val="21"/>
          <w:highlight w:val="none"/>
        </w:rPr>
      </w:pPr>
      <w:r>
        <w:rPr>
          <w:b/>
          <w:color w:val="auto"/>
          <w:szCs w:val="21"/>
          <w:highlight w:val="none"/>
        </w:rPr>
        <w:t>表3-1  环境影响评价公众参与征求意见稿公示内容</w:t>
      </w:r>
    </w:p>
    <w:tbl>
      <w:tblPr>
        <w:tblStyle w:val="1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7DE45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noWrap w:val="0"/>
            <w:vAlign w:val="top"/>
          </w:tcPr>
          <w:p w14:paraId="0ECFD421">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color w:val="auto"/>
                <w:sz w:val="30"/>
                <w:szCs w:val="30"/>
                <w:highlight w:val="none"/>
              </w:rPr>
            </w:pPr>
            <w:r>
              <w:rPr>
                <w:rFonts w:hint="eastAsia" w:ascii="黑体" w:hAnsi="黑体" w:eastAsia="黑体" w:cs="黑体"/>
                <w:color w:val="auto"/>
                <w:sz w:val="30"/>
                <w:szCs w:val="30"/>
                <w:highlight w:val="none"/>
                <w:lang w:eastAsia="zh-CN"/>
              </w:rPr>
              <w:t>四川旭炭新材料有限公司3000吨/年炭黑后处理项目</w:t>
            </w:r>
            <w:r>
              <w:rPr>
                <w:rFonts w:hint="eastAsia" w:ascii="黑体" w:hAnsi="黑体" w:eastAsia="黑体" w:cs="黑体"/>
                <w:color w:val="auto"/>
                <w:sz w:val="30"/>
                <w:szCs w:val="30"/>
                <w:highlight w:val="none"/>
              </w:rPr>
              <w:t>环境影响评价公众参与</w:t>
            </w:r>
            <w:r>
              <w:rPr>
                <w:rFonts w:hint="eastAsia" w:ascii="黑体" w:hAnsi="黑体" w:eastAsia="黑体" w:cs="黑体"/>
                <w:color w:val="auto"/>
                <w:sz w:val="30"/>
                <w:szCs w:val="30"/>
                <w:highlight w:val="none"/>
                <w:lang w:val="en-US" w:eastAsia="zh-CN"/>
              </w:rPr>
              <w:t>征求意见稿</w:t>
            </w:r>
            <w:r>
              <w:rPr>
                <w:rFonts w:hint="eastAsia" w:ascii="黑体" w:hAnsi="黑体" w:eastAsia="黑体" w:cs="黑体"/>
                <w:color w:val="auto"/>
                <w:sz w:val="30"/>
                <w:szCs w:val="30"/>
                <w:highlight w:val="none"/>
              </w:rPr>
              <w:t>公示</w:t>
            </w:r>
          </w:p>
          <w:p w14:paraId="24DCD7A3">
            <w:pPr>
              <w:keepNext w:val="0"/>
              <w:keepLines w:val="0"/>
              <w:pageBreakBefore w:val="0"/>
              <w:widowControl/>
              <w:kinsoku/>
              <w:wordWrap/>
              <w:overflowPunct/>
              <w:topLinePunct w:val="0"/>
              <w:autoSpaceDE/>
              <w:autoSpaceDN/>
              <w:bidi w:val="0"/>
              <w:spacing w:after="0" w:line="360" w:lineRule="auto"/>
              <w:ind w:firstLine="600" w:firstLineChars="250"/>
              <w:textAlignment w:val="auto"/>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根据《中华人民共和国环境影响评价法》、生态环境部令（部令第4号）《环境影响评价公众参与暂行办法》（2019年1月1日起施行）及关于发布《环境影响评价公众参与办法》配套文件的公告（公告 2018年 第48）有关规定，现向公众公示“四川旭炭新材料有限公司3000吨/年炭黑后处理项目”环境影响报告书征求意见稿。</w:t>
            </w:r>
          </w:p>
          <w:p w14:paraId="6F866776">
            <w:pPr>
              <w:spacing w:after="0"/>
              <w:ind w:firstLine="540" w:firstLineChars="225"/>
              <w:rPr>
                <w:rFonts w:hint="eastAsia" w:ascii="宋体" w:hAnsi="宋体" w:eastAsia="宋体" w:cs="宋体"/>
                <w:color w:val="000000"/>
                <w:sz w:val="24"/>
                <w:highlight w:val="none"/>
              </w:rPr>
            </w:pPr>
          </w:p>
          <w:p w14:paraId="0BB8ECBD">
            <w:pPr>
              <w:keepNext w:val="0"/>
              <w:keepLines w:val="0"/>
              <w:pageBreakBefore w:val="0"/>
              <w:widowControl/>
              <w:kinsoku/>
              <w:wordWrap/>
              <w:overflowPunct/>
              <w:topLinePunct w:val="0"/>
              <w:autoSpaceDE/>
              <w:autoSpaceDN/>
              <w:bidi w:val="0"/>
              <w:spacing w:after="0" w:line="360" w:lineRule="auto"/>
              <w:ind w:firstLine="542" w:firstLineChars="225"/>
              <w:textAlignment w:val="auto"/>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（一）建设单位名称和联系方式</w:t>
            </w:r>
          </w:p>
          <w:p w14:paraId="40A11620">
            <w:pPr>
              <w:keepNext w:val="0"/>
              <w:keepLines w:val="0"/>
              <w:pageBreakBefore w:val="0"/>
              <w:widowControl/>
              <w:kinsoku/>
              <w:wordWrap/>
              <w:overflowPunct/>
              <w:topLinePunct w:val="0"/>
              <w:autoSpaceDE/>
              <w:autoSpaceDN/>
              <w:bidi w:val="0"/>
              <w:spacing w:after="0" w:line="360" w:lineRule="auto"/>
              <w:ind w:firstLine="600" w:firstLineChars="25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建设单位名称：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四川旭炭新材料有限公司</w:t>
            </w:r>
          </w:p>
          <w:p w14:paraId="1C683471">
            <w:pPr>
              <w:keepNext w:val="0"/>
              <w:keepLines w:val="0"/>
              <w:pageBreakBefore w:val="0"/>
              <w:widowControl/>
              <w:kinsoku/>
              <w:wordWrap/>
              <w:overflowPunct/>
              <w:topLinePunct w:val="0"/>
              <w:autoSpaceDE/>
              <w:autoSpaceDN/>
              <w:bidi w:val="0"/>
              <w:spacing w:after="0" w:line="360" w:lineRule="auto"/>
              <w:ind w:firstLine="600" w:firstLineChars="250"/>
              <w:textAlignment w:val="auto"/>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单位地址：</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内江荣昌现代农业高新技术产业示范区</w:t>
            </w:r>
          </w:p>
          <w:p w14:paraId="2AB2B4D4">
            <w:pPr>
              <w:keepNext w:val="0"/>
              <w:keepLines w:val="0"/>
              <w:pageBreakBefore w:val="0"/>
              <w:widowControl/>
              <w:kinsoku/>
              <w:wordWrap/>
              <w:overflowPunct/>
              <w:topLinePunct w:val="0"/>
              <w:autoSpaceDE/>
              <w:autoSpaceDN/>
              <w:bidi w:val="0"/>
              <w:spacing w:after="0" w:line="360" w:lineRule="auto"/>
              <w:ind w:firstLine="600" w:firstLineChars="25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联 系 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郭老师</w:t>
            </w:r>
          </w:p>
          <w:p w14:paraId="47569EA3">
            <w:pPr>
              <w:keepNext w:val="0"/>
              <w:keepLines w:val="0"/>
              <w:pageBreakBefore w:val="0"/>
              <w:widowControl/>
              <w:kinsoku/>
              <w:wordWrap/>
              <w:overflowPunct/>
              <w:topLinePunct w:val="0"/>
              <w:autoSpaceDE/>
              <w:autoSpaceDN/>
              <w:bidi w:val="0"/>
              <w:spacing w:after="0" w:line="360" w:lineRule="auto"/>
              <w:ind w:firstLine="542" w:firstLineChars="225"/>
              <w:textAlignment w:val="auto"/>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(二) 征求意见的公众范围</w:t>
            </w:r>
          </w:p>
          <w:p w14:paraId="23E2A40F">
            <w:pPr>
              <w:keepNext w:val="0"/>
              <w:keepLines w:val="0"/>
              <w:pageBreakBefore w:val="0"/>
              <w:widowControl/>
              <w:kinsoku/>
              <w:wordWrap/>
              <w:overflowPunct/>
              <w:topLinePunct w:val="0"/>
              <w:autoSpaceDE/>
              <w:autoSpaceDN/>
              <w:bidi w:val="0"/>
              <w:spacing w:after="0" w:line="360" w:lineRule="auto"/>
              <w:ind w:firstLine="600" w:firstLineChars="25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可能受到该项目影响的周边企事业单位、</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周边乡镇</w:t>
            </w:r>
            <w:r>
              <w:rPr>
                <w:rFonts w:hint="default" w:ascii="Times New Roman" w:hAnsi="Times New Roman" w:eastAsia="宋体" w:cs="Times New Roman"/>
                <w:color w:val="000000" w:themeColor="text1"/>
                <w:sz w:val="24"/>
                <w:highlight w:val="none"/>
                <w14:textFill>
                  <w14:solidFill>
                    <w14:schemeClr w14:val="tx1"/>
                  </w14:solidFill>
                </w14:textFill>
              </w:rPr>
              <w:t>居民为主。</w:t>
            </w:r>
          </w:p>
          <w:p w14:paraId="5C5B988A">
            <w:pPr>
              <w:keepNext w:val="0"/>
              <w:keepLines w:val="0"/>
              <w:pageBreakBefore w:val="0"/>
              <w:widowControl/>
              <w:kinsoku/>
              <w:wordWrap/>
              <w:overflowPunct/>
              <w:topLinePunct w:val="0"/>
              <w:autoSpaceDE/>
              <w:autoSpaceDN/>
              <w:bidi w:val="0"/>
              <w:spacing w:after="0" w:line="360" w:lineRule="auto"/>
              <w:ind w:firstLine="542" w:firstLineChars="225"/>
              <w:textAlignment w:val="auto"/>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(三)公众意见表及环境影响报告书征求意见稿</w:t>
            </w:r>
          </w:p>
          <w:p w14:paraId="19E535EE">
            <w:pPr>
              <w:keepNext w:val="0"/>
              <w:keepLines w:val="0"/>
              <w:pageBreakBefore w:val="0"/>
              <w:widowControl/>
              <w:kinsoku/>
              <w:wordWrap/>
              <w:overflowPunct/>
              <w:topLinePunct w:val="0"/>
              <w:autoSpaceDE/>
              <w:autoSpaceDN/>
              <w:bidi w:val="0"/>
              <w:spacing w:after="0" w:line="360" w:lineRule="auto"/>
              <w:ind w:firstLine="600" w:firstLineChars="25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网络链接</w:t>
            </w:r>
            <w:r>
              <w:rPr>
                <w:rFonts w:hint="default" w:ascii="Times New Roman" w:hAnsi="Times New Roman" w:eastAsia="宋体" w:cs="Times New Roman"/>
                <w:color w:val="000000" w:themeColor="text1"/>
                <w:sz w:val="24"/>
                <w:highlight w:val="none"/>
                <w14:textFill>
                  <w14:solidFill>
                    <w14:schemeClr w14:val="tx1"/>
                  </w14:solidFill>
                </w14:textFill>
              </w:rPr>
              <w:t>提供的可供下载的附件（附件1和附件2）</w:t>
            </w:r>
          </w:p>
          <w:p w14:paraId="6217245E">
            <w:pPr>
              <w:keepNext w:val="0"/>
              <w:keepLines w:val="0"/>
              <w:pageBreakBefore w:val="0"/>
              <w:widowControl/>
              <w:kinsoku/>
              <w:wordWrap/>
              <w:overflowPunct/>
              <w:topLinePunct w:val="0"/>
              <w:autoSpaceDE/>
              <w:autoSpaceDN/>
              <w:bidi w:val="0"/>
              <w:spacing w:after="0" w:line="360" w:lineRule="auto"/>
              <w:ind w:firstLine="542" w:firstLineChars="225"/>
              <w:textAlignment w:val="auto"/>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(四)查阅纸质报告书的方式和途径</w:t>
            </w:r>
          </w:p>
          <w:p w14:paraId="72333E78">
            <w:pPr>
              <w:keepNext w:val="0"/>
              <w:keepLines w:val="0"/>
              <w:pageBreakBefore w:val="0"/>
              <w:widowControl/>
              <w:kinsoku/>
              <w:wordWrap/>
              <w:overflowPunct/>
              <w:topLinePunct w:val="0"/>
              <w:autoSpaceDE/>
              <w:autoSpaceDN/>
              <w:bidi w:val="0"/>
              <w:spacing w:after="0" w:line="360" w:lineRule="auto"/>
              <w:ind w:firstLine="600" w:firstLineChars="25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公众可前往建设单位(</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内江荣昌现代农业高新技术产业示范区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四川旭炭新材料有限公司</w:t>
            </w:r>
            <w:r>
              <w:rPr>
                <w:rFonts w:hint="default" w:ascii="Times New Roman" w:hAnsi="Times New Roman" w:eastAsia="宋体" w:cs="Times New Roman"/>
                <w:color w:val="000000" w:themeColor="text1"/>
                <w:sz w:val="24"/>
                <w:highlight w:val="none"/>
                <w14:textFill>
                  <w14:solidFill>
                    <w14:schemeClr w14:val="tx1"/>
                  </w14:solidFill>
                </w14:textFill>
              </w:rPr>
              <w:t>)查阅。</w:t>
            </w:r>
          </w:p>
          <w:p w14:paraId="60B17E50">
            <w:pPr>
              <w:keepNext w:val="0"/>
              <w:keepLines w:val="0"/>
              <w:pageBreakBefore w:val="0"/>
              <w:widowControl/>
              <w:kinsoku/>
              <w:wordWrap/>
              <w:overflowPunct/>
              <w:topLinePunct w:val="0"/>
              <w:autoSpaceDE/>
              <w:autoSpaceDN/>
              <w:bidi w:val="0"/>
              <w:spacing w:after="0" w:line="360" w:lineRule="auto"/>
              <w:ind w:firstLine="542" w:firstLineChars="225"/>
              <w:textAlignment w:val="auto"/>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4"/>
                <w:highlight w:val="none"/>
                <w14:textFill>
                  <w14:solidFill>
                    <w14:schemeClr w14:val="tx1"/>
                  </w14:solidFill>
                </w14:textFill>
              </w:rPr>
              <w:t xml:space="preserve"> (五) 公众提交公众意见表及提出意见的方式和途径。</w:t>
            </w:r>
          </w:p>
          <w:p w14:paraId="67811A62">
            <w:pPr>
              <w:keepNext w:val="0"/>
              <w:keepLines w:val="0"/>
              <w:pageBreakBefore w:val="0"/>
              <w:widowControl/>
              <w:kinsoku/>
              <w:wordWrap/>
              <w:overflowPunct/>
              <w:topLinePunct w:val="0"/>
              <w:autoSpaceDE/>
              <w:autoSpaceDN/>
              <w:bidi w:val="0"/>
              <w:spacing w:after="0" w:line="360" w:lineRule="auto"/>
              <w:ind w:firstLine="600" w:firstLineChars="250"/>
              <w:textAlignment w:val="auto"/>
              <w:rPr>
                <w:rFonts w:hint="eastAsia" w:ascii="宋体" w:hAnsi="宋体" w:eastAsia="宋体" w:cs="宋体"/>
                <w:sz w:val="24"/>
                <w:highlight w:val="none"/>
              </w:rPr>
            </w:pPr>
            <w:r>
              <w:rPr>
                <w:rFonts w:hint="default" w:ascii="Times New Roman" w:hAnsi="Times New Roman" w:eastAsia="宋体" w:cs="Times New Roman"/>
                <w:color w:val="000000" w:themeColor="text1"/>
                <w:sz w:val="24"/>
                <w:highlight w:val="none"/>
                <w14:textFill>
                  <w14:solidFill>
                    <w14:schemeClr w14:val="tx1"/>
                  </w14:solidFill>
                </w14:textFill>
              </w:rPr>
              <w:t>公众可通过信函、电话（</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13689022881</w:t>
            </w:r>
            <w:r>
              <w:rPr>
                <w:rFonts w:hint="default" w:ascii="Times New Roman" w:hAnsi="Times New Roman" w:eastAsia="宋体" w:cs="Times New Roman"/>
                <w:color w:val="000000" w:themeColor="text1"/>
                <w:sz w:val="24"/>
                <w:highlight w:val="none"/>
                <w14:textFill>
                  <w14:solidFill>
                    <w14:schemeClr w14:val="tx1"/>
                  </w14:solidFill>
                </w14:textFill>
              </w:rPr>
              <w:t>）、电子邮箱</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(3152362614@qq.com)</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eastAsia" w:ascii="宋体" w:hAnsi="宋体" w:eastAsia="宋体" w:cs="宋体"/>
                <w:sz w:val="24"/>
                <w:highlight w:val="none"/>
              </w:rPr>
              <w:t>面谈、</w:t>
            </w:r>
            <w:r>
              <w:rPr>
                <w:rFonts w:hint="eastAsia" w:ascii="宋体" w:hAnsi="宋体" w:eastAsia="宋体" w:cs="宋体"/>
                <w:sz w:val="24"/>
                <w:highlight w:val="none"/>
                <w:lang w:val="en-US" w:eastAsia="zh-CN"/>
              </w:rPr>
              <w:t>或</w:t>
            </w:r>
            <w:r>
              <w:rPr>
                <w:rFonts w:hint="eastAsia" w:ascii="宋体" w:hAnsi="宋体" w:eastAsia="宋体" w:cs="宋体"/>
                <w:sz w:val="24"/>
                <w:highlight w:val="none"/>
              </w:rPr>
              <w:t>将填写的公众意见表提交建设单位等方式，反映与建设项目环境影响相关的意见和建议。</w:t>
            </w:r>
          </w:p>
          <w:p w14:paraId="1BA73549">
            <w:pPr>
              <w:keepNext w:val="0"/>
              <w:keepLines w:val="0"/>
              <w:pageBreakBefore w:val="0"/>
              <w:widowControl/>
              <w:kinsoku/>
              <w:wordWrap/>
              <w:overflowPunct/>
              <w:topLinePunct w:val="0"/>
              <w:autoSpaceDE/>
              <w:autoSpaceDN/>
              <w:bidi w:val="0"/>
              <w:spacing w:after="0" w:line="360" w:lineRule="auto"/>
              <w:ind w:firstLine="542" w:firstLineChars="225"/>
              <w:textAlignment w:val="auto"/>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(六)公众提出意见的起止时间。</w:t>
            </w:r>
          </w:p>
          <w:p w14:paraId="7A28B304">
            <w:pPr>
              <w:keepNext w:val="0"/>
              <w:keepLines w:val="0"/>
              <w:pageBreakBefore w:val="0"/>
              <w:widowControl/>
              <w:kinsoku/>
              <w:wordWrap/>
              <w:overflowPunct/>
              <w:topLinePunct w:val="0"/>
              <w:autoSpaceDE/>
              <w:autoSpaceDN/>
              <w:bidi w:val="0"/>
              <w:spacing w:after="0" w:line="360" w:lineRule="auto"/>
              <w:ind w:firstLine="600" w:firstLineChars="250"/>
              <w:textAlignment w:val="auto"/>
              <w:rPr>
                <w:rFonts w:hint="eastAsia" w:ascii="宋体" w:hAnsi="宋体" w:eastAsia="宋体" w:cs="宋体"/>
                <w:sz w:val="24"/>
                <w:highlight w:val="none"/>
              </w:rPr>
            </w:pPr>
            <w:r>
              <w:rPr>
                <w:rFonts w:hint="eastAsia" w:ascii="宋体" w:hAnsi="宋体" w:eastAsia="宋体" w:cs="宋体"/>
                <w:sz w:val="24"/>
                <w:highlight w:val="none"/>
              </w:rPr>
              <w:t>本信息</w:t>
            </w:r>
            <w:r>
              <w:rPr>
                <w:rFonts w:hint="eastAsia" w:ascii="宋体" w:hAnsi="宋体" w:eastAsia="宋体" w:cs="宋体"/>
                <w:sz w:val="24"/>
                <w:highlight w:val="none"/>
                <w:lang w:val="en-US" w:eastAsia="zh-CN"/>
              </w:rPr>
              <w:t>公示起</w:t>
            </w:r>
            <w:r>
              <w:rPr>
                <w:rFonts w:hint="eastAsia" w:ascii="宋体" w:hAnsi="宋体" w:eastAsia="宋体" w:cs="宋体"/>
                <w:sz w:val="24"/>
                <w:highlight w:val="none"/>
              </w:rPr>
              <w:t>之日起10个工作日内。</w:t>
            </w:r>
          </w:p>
          <w:p w14:paraId="471D4CAF">
            <w:pPr>
              <w:pStyle w:val="6"/>
              <w:ind w:firstLine="3150" w:firstLineChars="1500"/>
              <w:rPr>
                <w:color w:val="auto"/>
                <w:highlight w:val="none"/>
              </w:rPr>
            </w:pPr>
          </w:p>
        </w:tc>
      </w:tr>
    </w:tbl>
    <w:p w14:paraId="28C9A0DA">
      <w:pPr>
        <w:spacing w:line="500" w:lineRule="exact"/>
        <w:ind w:firstLine="480" w:firstLineChars="200"/>
        <w:rPr>
          <w:color w:val="auto"/>
          <w:sz w:val="24"/>
          <w:highlight w:val="none"/>
        </w:rPr>
      </w:pPr>
      <w:r>
        <w:rPr>
          <w:color w:val="auto"/>
          <w:sz w:val="24"/>
          <w:highlight w:val="none"/>
        </w:rPr>
        <w:t>公示内容及时间均符合《环境影响评价公众参与办法》（生态环境部令第4号）中相关要求。</w:t>
      </w:r>
    </w:p>
    <w:p w14:paraId="2A080359">
      <w:pPr>
        <w:pStyle w:val="47"/>
        <w:spacing w:beforeLines="0" w:afterLines="0" w:line="500" w:lineRule="exact"/>
        <w:rPr>
          <w:b/>
          <w:color w:val="auto"/>
          <w:sz w:val="24"/>
          <w:szCs w:val="24"/>
          <w:highlight w:val="none"/>
        </w:rPr>
      </w:pPr>
      <w:bookmarkStart w:id="34" w:name="_Toc29463"/>
      <w:r>
        <w:rPr>
          <w:b/>
          <w:color w:val="auto"/>
          <w:sz w:val="24"/>
          <w:szCs w:val="24"/>
          <w:highlight w:val="none"/>
        </w:rPr>
        <w:t>3.2公示方式</w:t>
      </w:r>
      <w:bookmarkEnd w:id="34"/>
    </w:p>
    <w:p w14:paraId="39702D42">
      <w:pPr>
        <w:pStyle w:val="47"/>
        <w:spacing w:beforeLines="0" w:afterLines="0" w:line="500" w:lineRule="exact"/>
        <w:outlineLvl w:val="3"/>
        <w:rPr>
          <w:b/>
          <w:color w:val="auto"/>
          <w:sz w:val="24"/>
          <w:szCs w:val="24"/>
          <w:highlight w:val="none"/>
        </w:rPr>
      </w:pPr>
      <w:r>
        <w:rPr>
          <w:b/>
          <w:color w:val="auto"/>
          <w:sz w:val="24"/>
          <w:szCs w:val="24"/>
          <w:highlight w:val="none"/>
        </w:rPr>
        <w:t>3.2.1网络</w:t>
      </w:r>
    </w:p>
    <w:p w14:paraId="786BFEAF">
      <w:pPr>
        <w:spacing w:line="500" w:lineRule="exact"/>
        <w:ind w:firstLine="480" w:firstLineChars="200"/>
        <w:rPr>
          <w:color w:val="auto"/>
          <w:sz w:val="24"/>
          <w:highlight w:val="none"/>
        </w:rPr>
      </w:pPr>
      <w:r>
        <w:rPr>
          <w:color w:val="auto"/>
          <w:sz w:val="24"/>
          <w:highlight w:val="none"/>
        </w:rPr>
        <w:t>网络公示截图：</w:t>
      </w:r>
    </w:p>
    <w:p w14:paraId="293B0A43">
      <w:pPr>
        <w:rPr>
          <w:rFonts w:hint="eastAsia" w:eastAsia="宋体"/>
          <w:color w:val="auto"/>
          <w:sz w:val="24"/>
          <w:highlight w:val="none"/>
          <w:lang w:eastAsia="zh-CN"/>
        </w:rPr>
      </w:pPr>
      <w:r>
        <w:rPr>
          <w:rFonts w:hint="eastAsia" w:eastAsia="宋体"/>
          <w:color w:val="auto"/>
          <w:sz w:val="24"/>
          <w:highlight w:val="none"/>
          <w:lang w:eastAsia="zh-CN"/>
        </w:rPr>
        <w:drawing>
          <wp:inline distT="0" distB="0" distL="114300" distR="114300">
            <wp:extent cx="5271135" cy="4663440"/>
            <wp:effectExtent l="0" t="0" r="5715" b="3810"/>
            <wp:docPr id="22" name="图片 22" descr="ScreenShot_2026-05-22_110251_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creenShot_2026-05-22_110251_119"/>
                    <pic:cNvPicPr>
                      <a:picLocks noChangeAspect="1"/>
                    </pic:cNvPicPr>
                  </pic:nvPicPr>
                  <pic:blipFill>
                    <a:blip r:embed="rId8"/>
                    <a:stretch>
                      <a:fillRect/>
                    </a:stretch>
                  </pic:blipFill>
                  <pic:spPr>
                    <a:xfrm>
                      <a:off x="0" y="0"/>
                      <a:ext cx="5271135" cy="4663440"/>
                    </a:xfrm>
                    <a:prstGeom prst="rect">
                      <a:avLst/>
                    </a:prstGeom>
                  </pic:spPr>
                </pic:pic>
              </a:graphicData>
            </a:graphic>
          </wp:inline>
        </w:drawing>
      </w:r>
    </w:p>
    <w:p w14:paraId="0D7767CF">
      <w:pPr>
        <w:jc w:val="center"/>
        <w:rPr>
          <w:b/>
          <w:color w:val="auto"/>
          <w:highlight w:val="none"/>
        </w:rPr>
      </w:pPr>
      <w:r>
        <w:rPr>
          <w:b/>
          <w:color w:val="auto"/>
          <w:highlight w:val="none"/>
        </w:rPr>
        <w:t>图3  环境影响评价公众参与征求意见稿公示内容公示截图</w:t>
      </w:r>
    </w:p>
    <w:p w14:paraId="7C47387E">
      <w:pPr>
        <w:pStyle w:val="47"/>
        <w:spacing w:beforeLines="0" w:afterLines="0" w:line="480" w:lineRule="exact"/>
        <w:outlineLvl w:val="3"/>
        <w:rPr>
          <w:b/>
          <w:color w:val="auto"/>
          <w:sz w:val="24"/>
          <w:szCs w:val="24"/>
          <w:highlight w:val="none"/>
        </w:rPr>
      </w:pPr>
      <w:r>
        <w:rPr>
          <w:b/>
          <w:color w:val="auto"/>
          <w:sz w:val="24"/>
          <w:szCs w:val="24"/>
          <w:highlight w:val="none"/>
        </w:rPr>
        <w:t>3.2.2报纸</w:t>
      </w:r>
    </w:p>
    <w:p w14:paraId="51CB207F">
      <w:pPr>
        <w:spacing w:line="500" w:lineRule="exact"/>
        <w:ind w:firstLine="480" w:firstLineChars="200"/>
        <w:rPr>
          <w:color w:val="auto"/>
          <w:sz w:val="24"/>
          <w:highlight w:val="none"/>
        </w:rPr>
      </w:pPr>
      <w:r>
        <w:rPr>
          <w:color w:val="auto"/>
          <w:sz w:val="24"/>
          <w:highlight w:val="none"/>
        </w:rPr>
        <w:t>项目在</w:t>
      </w:r>
      <w:r>
        <w:rPr>
          <w:rFonts w:hint="eastAsia"/>
          <w:color w:val="auto"/>
          <w:sz w:val="24"/>
          <w:highlight w:val="none"/>
          <w:lang w:val="en-US" w:eastAsia="zh-CN"/>
        </w:rPr>
        <w:t>内江日报</w:t>
      </w:r>
      <w:r>
        <w:rPr>
          <w:color w:val="auto"/>
          <w:sz w:val="24"/>
          <w:highlight w:val="none"/>
        </w:rPr>
        <w:t>上两次刊登相关公示信息（202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5</w:t>
      </w:r>
      <w:r>
        <w:rPr>
          <w:color w:val="auto"/>
          <w:sz w:val="24"/>
          <w:highlight w:val="none"/>
        </w:rPr>
        <w:t>月</w:t>
      </w:r>
      <w:r>
        <w:rPr>
          <w:rFonts w:hint="eastAsia"/>
          <w:color w:val="auto"/>
          <w:sz w:val="24"/>
          <w:highlight w:val="none"/>
          <w:lang w:val="en-US" w:eastAsia="zh-CN"/>
        </w:rPr>
        <w:t>25</w:t>
      </w:r>
      <w:r>
        <w:rPr>
          <w:color w:val="auto"/>
          <w:sz w:val="24"/>
          <w:highlight w:val="none"/>
        </w:rPr>
        <w:t>日、</w:t>
      </w:r>
      <w:r>
        <w:rPr>
          <w:rFonts w:hint="eastAsia"/>
          <w:color w:val="auto"/>
          <w:sz w:val="24"/>
          <w:highlight w:val="none"/>
          <w:lang w:val="en-US" w:eastAsia="zh-CN"/>
        </w:rPr>
        <w:t>5</w:t>
      </w:r>
      <w:r>
        <w:rPr>
          <w:color w:val="auto"/>
          <w:sz w:val="24"/>
          <w:highlight w:val="none"/>
        </w:rPr>
        <w:t>月</w:t>
      </w:r>
      <w:r>
        <w:rPr>
          <w:rFonts w:hint="eastAsia"/>
          <w:color w:val="auto"/>
          <w:sz w:val="24"/>
          <w:highlight w:val="none"/>
          <w:lang w:val="en-US" w:eastAsia="zh-CN"/>
        </w:rPr>
        <w:t>28</w:t>
      </w:r>
      <w:r>
        <w:rPr>
          <w:color w:val="auto"/>
          <w:sz w:val="24"/>
          <w:highlight w:val="none"/>
        </w:rPr>
        <w:t>日）。</w:t>
      </w:r>
    </w:p>
    <w:p w14:paraId="12C9802B">
      <w:pPr>
        <w:jc w:val="center"/>
        <w:rPr>
          <w:rFonts w:hint="eastAsia" w:eastAsia="宋体"/>
          <w:b/>
          <w:color w:val="auto"/>
          <w:highlight w:val="none"/>
          <w:lang w:eastAsia="zh-CN"/>
        </w:rPr>
      </w:pPr>
      <w:r>
        <w:rPr>
          <w:sz w:val="21"/>
          <w:highlight w:val="none"/>
        </w:rPr>
        <w:drawing>
          <wp:inline distT="0" distB="0" distL="114300" distR="114300">
            <wp:extent cx="5262880" cy="7019925"/>
            <wp:effectExtent l="0" t="0" r="13970" b="9525"/>
            <wp:docPr id="23" name="图片 23" descr="84e3066ce279fd0317889afe8098d2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84e3066ce279fd0317889afe8098d22b"/>
                    <pic:cNvPicPr>
                      <a:picLocks noChangeAspect="1"/>
                    </pic:cNvPicPr>
                  </pic:nvPicPr>
                  <pic:blipFill>
                    <a:blip r:embed="rId9"/>
                    <a:stretch>
                      <a:fillRect/>
                    </a:stretch>
                  </pic:blipFill>
                  <pic:spPr>
                    <a:xfrm>
                      <a:off x="0" y="0"/>
                      <a:ext cx="5262880" cy="7019925"/>
                    </a:xfrm>
                    <a:prstGeom prst="rect">
                      <a:avLst/>
                    </a:prstGeom>
                  </pic:spPr>
                </pic:pic>
              </a:graphicData>
            </a:graphic>
          </wp:inline>
        </w:drawing>
      </w: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846455</wp:posOffset>
                </wp:positionH>
                <wp:positionV relativeFrom="paragraph">
                  <wp:posOffset>16795115</wp:posOffset>
                </wp:positionV>
                <wp:extent cx="3319145" cy="730250"/>
                <wp:effectExtent l="10160" t="248285" r="3126740" b="261620"/>
                <wp:wrapNone/>
                <wp:docPr id="5" name="自选图形 4"/>
                <wp:cNvGraphicFramePr/>
                <a:graphic xmlns:a="http://schemas.openxmlformats.org/drawingml/2006/main">
                  <a:graphicData uri="http://schemas.microsoft.com/office/word/2010/wordprocessingShape">
                    <wps:wsp>
                      <wps:cNvCnPr/>
                      <wps:spPr>
                        <a:xfrm rot="5400000" flipH="1" flipV="1">
                          <a:off x="0" y="0"/>
                          <a:ext cx="3319145" cy="730250"/>
                        </a:xfrm>
                        <a:prstGeom prst="bentConnector5">
                          <a:avLst>
                            <a:gd name="adj1" fmla="val -7167"/>
                            <a:gd name="adj2" fmla="val 526218"/>
                            <a:gd name="adj3" fmla="val 107185"/>
                          </a:avLst>
                        </a:prstGeom>
                        <a:ln w="19050" cap="flat" cmpd="sng">
                          <a:solidFill>
                            <a:srgbClr val="FF0000"/>
                          </a:solidFill>
                          <a:prstDash val="solid"/>
                          <a:miter/>
                          <a:headEnd type="none" w="med" len="med"/>
                          <a:tailEnd type="none" w="med" len="med"/>
                        </a:ln>
                      </wps:spPr>
                      <wps:bodyPr/>
                    </wps:wsp>
                  </a:graphicData>
                </a:graphic>
              </wp:anchor>
            </w:drawing>
          </mc:Choice>
          <mc:Fallback>
            <w:pict>
              <v:shape id="自选图形 4" o:spid="_x0000_s1026" o:spt="36" type="#_x0000_t36" style="position:absolute;left:0pt;flip:x y;margin-left:66.65pt;margin-top:1322.45pt;height:57.5pt;width:261.35pt;rotation:5898240f;z-index:251660288;mso-width-relative:page;mso-height-relative:page;" filled="f" stroked="t" coordsize="21600,21600" o:gfxdata="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fxqB33AAAAA0BAAAPAAAAAAAAAAEAIAAA&#10;ACIAAABkcnMvZG93bnJldi54bWxQSwECFAAUAAAACACHTuJAy6pR1UECAACIBAAADgAAAAAAAAAB&#10;ACAAAAArAQAAZHJzL2Uyb0RvYy54bWxQSwUGAAAAAAYABgBZAQAA3gUAAAAA&#10;" adj="-1548,113663,23152">
                <v:fill on="f" focussize="0,0"/>
                <v:stroke weight="1.5pt" color="#FF0000" joinstyle="miter"/>
                <v:imagedata o:title=""/>
                <o:lock v:ext="edit" aspectratio="f"/>
              </v:shape>
            </w:pict>
          </mc:Fallback>
        </mc:AlternateContent>
      </w:r>
    </w:p>
    <w:p w14:paraId="5023D5D6">
      <w:pPr>
        <w:jc w:val="center"/>
        <w:rPr>
          <w:b/>
          <w:color w:val="auto"/>
          <w:highlight w:val="none"/>
        </w:rPr>
      </w:pPr>
      <w:r>
        <w:rPr>
          <w:b/>
          <w:color w:val="auto"/>
          <w:highlight w:val="none"/>
        </w:rPr>
        <w:t xml:space="preserve">图4  </w:t>
      </w:r>
      <w:r>
        <w:rPr>
          <w:rFonts w:hint="eastAsia"/>
          <w:b/>
          <w:color w:val="auto"/>
          <w:highlight w:val="none"/>
          <w:lang w:val="en-US" w:eastAsia="zh-CN"/>
        </w:rPr>
        <w:t>内江日报</w:t>
      </w:r>
      <w:r>
        <w:rPr>
          <w:b/>
          <w:color w:val="auto"/>
          <w:highlight w:val="none"/>
        </w:rPr>
        <w:t>第一次登报公示（202</w:t>
      </w:r>
      <w:r>
        <w:rPr>
          <w:rFonts w:hint="eastAsia"/>
          <w:b/>
          <w:color w:val="auto"/>
          <w:highlight w:val="none"/>
          <w:lang w:val="en-US" w:eastAsia="zh-CN"/>
        </w:rPr>
        <w:t>6</w:t>
      </w:r>
      <w:r>
        <w:rPr>
          <w:b/>
          <w:color w:val="auto"/>
          <w:highlight w:val="none"/>
        </w:rPr>
        <w:t>年</w:t>
      </w:r>
      <w:r>
        <w:rPr>
          <w:rFonts w:hint="eastAsia"/>
          <w:b/>
          <w:color w:val="auto"/>
          <w:highlight w:val="none"/>
          <w:lang w:val="en-US" w:eastAsia="zh-CN"/>
        </w:rPr>
        <w:t>5</w:t>
      </w:r>
      <w:r>
        <w:rPr>
          <w:b/>
          <w:color w:val="auto"/>
          <w:highlight w:val="none"/>
        </w:rPr>
        <w:t>月</w:t>
      </w:r>
      <w:r>
        <w:rPr>
          <w:rFonts w:hint="eastAsia"/>
          <w:b/>
          <w:color w:val="auto"/>
          <w:highlight w:val="none"/>
          <w:lang w:val="en-US" w:eastAsia="zh-CN"/>
        </w:rPr>
        <w:t>25</w:t>
      </w:r>
      <w:r>
        <w:rPr>
          <w:b/>
          <w:color w:val="auto"/>
          <w:highlight w:val="none"/>
        </w:rPr>
        <w:t>日）</w:t>
      </w:r>
    </w:p>
    <w:p w14:paraId="349B2FAE">
      <w:pPr>
        <w:jc w:val="center"/>
        <w:rPr>
          <w:rFonts w:hint="eastAsia" w:eastAsia="宋体"/>
          <w:b/>
          <w:color w:val="auto"/>
          <w:highlight w:val="none"/>
          <w:lang w:eastAsia="zh-CN"/>
        </w:rPr>
      </w:pPr>
      <w:r>
        <w:rPr>
          <w:rFonts w:hint="eastAsia" w:eastAsia="宋体"/>
          <w:b/>
          <w:color w:val="auto"/>
          <w:highlight w:val="none"/>
          <w:lang w:eastAsia="zh-CN"/>
        </w:rPr>
        <w:drawing>
          <wp:inline distT="0" distB="0" distL="114300" distR="114300">
            <wp:extent cx="5264785" cy="3947160"/>
            <wp:effectExtent l="0" t="0" r="15240" b="12065"/>
            <wp:docPr id="24" name="图片 24" descr="07fe9ffae578ad3c8a8f67e95ae3c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07fe9ffae578ad3c8a8f67e95ae3c458"/>
                    <pic:cNvPicPr>
                      <a:picLocks noChangeAspect="1"/>
                    </pic:cNvPicPr>
                  </pic:nvPicPr>
                  <pic:blipFill>
                    <a:blip r:embed="rId10"/>
                    <a:stretch>
                      <a:fillRect/>
                    </a:stretch>
                  </pic:blipFill>
                  <pic:spPr>
                    <a:xfrm rot="5400000">
                      <a:off x="0" y="0"/>
                      <a:ext cx="5264785" cy="3947160"/>
                    </a:xfrm>
                    <a:prstGeom prst="rect">
                      <a:avLst/>
                    </a:prstGeom>
                  </pic:spPr>
                </pic:pic>
              </a:graphicData>
            </a:graphic>
          </wp:inline>
        </w:drawing>
      </w:r>
    </w:p>
    <w:p w14:paraId="5611B89D">
      <w:pPr>
        <w:jc w:val="center"/>
        <w:rPr>
          <w:b/>
          <w:color w:val="auto"/>
          <w:highlight w:val="none"/>
        </w:rPr>
      </w:pPr>
      <w:r>
        <w:rPr>
          <w:b/>
          <w:color w:val="auto"/>
          <w:highlight w:val="none"/>
        </w:rPr>
        <w:t xml:space="preserve">图5  </w:t>
      </w:r>
      <w:r>
        <w:rPr>
          <w:rFonts w:hint="eastAsia"/>
          <w:b/>
          <w:color w:val="auto"/>
          <w:highlight w:val="none"/>
          <w:lang w:val="en-US" w:eastAsia="zh-CN"/>
        </w:rPr>
        <w:t>内江</w:t>
      </w:r>
      <w:r>
        <w:rPr>
          <w:rFonts w:hint="eastAsia"/>
          <w:b/>
          <w:color w:val="auto"/>
          <w:highlight w:val="none"/>
        </w:rPr>
        <w:t>日报</w:t>
      </w:r>
      <w:r>
        <w:rPr>
          <w:b/>
          <w:color w:val="auto"/>
          <w:highlight w:val="none"/>
        </w:rPr>
        <w:t>第二次登报公示（202</w:t>
      </w:r>
      <w:r>
        <w:rPr>
          <w:rFonts w:hint="eastAsia"/>
          <w:b/>
          <w:color w:val="auto"/>
          <w:highlight w:val="none"/>
          <w:lang w:val="en-US" w:eastAsia="zh-CN"/>
        </w:rPr>
        <w:t>6</w:t>
      </w:r>
      <w:r>
        <w:rPr>
          <w:b/>
          <w:color w:val="auto"/>
          <w:highlight w:val="none"/>
        </w:rPr>
        <w:t>年</w:t>
      </w:r>
      <w:r>
        <w:rPr>
          <w:rFonts w:hint="eastAsia"/>
          <w:b/>
          <w:color w:val="auto"/>
          <w:highlight w:val="none"/>
          <w:lang w:val="en-US" w:eastAsia="zh-CN"/>
        </w:rPr>
        <w:t>5</w:t>
      </w:r>
      <w:r>
        <w:rPr>
          <w:b/>
          <w:color w:val="auto"/>
          <w:highlight w:val="none"/>
        </w:rPr>
        <w:t>月</w:t>
      </w:r>
      <w:r>
        <w:rPr>
          <w:rFonts w:hint="eastAsia"/>
          <w:b/>
          <w:color w:val="auto"/>
          <w:highlight w:val="none"/>
          <w:lang w:val="en-US" w:eastAsia="zh-CN"/>
        </w:rPr>
        <w:t>28</w:t>
      </w:r>
      <w:r>
        <w:rPr>
          <w:b/>
          <w:color w:val="auto"/>
          <w:highlight w:val="none"/>
        </w:rPr>
        <w:t>日）</w:t>
      </w:r>
    </w:p>
    <w:p w14:paraId="5E6E98E2">
      <w:pPr>
        <w:pStyle w:val="47"/>
        <w:spacing w:beforeLines="0" w:afterLines="0" w:line="480" w:lineRule="exact"/>
        <w:outlineLvl w:val="3"/>
        <w:rPr>
          <w:b/>
          <w:color w:val="auto"/>
          <w:sz w:val="24"/>
          <w:szCs w:val="24"/>
          <w:highlight w:val="none"/>
          <w:lang w:val="en-US" w:eastAsia="zh-CN"/>
        </w:rPr>
      </w:pPr>
      <w:r>
        <w:rPr>
          <w:b/>
          <w:color w:val="auto"/>
          <w:sz w:val="24"/>
          <w:szCs w:val="24"/>
          <w:highlight w:val="none"/>
          <w:lang w:val="en-US" w:eastAsia="zh-CN"/>
        </w:rPr>
        <w:t>3.2.3 现场张贴</w:t>
      </w:r>
    </w:p>
    <w:p w14:paraId="3FD7D0B8">
      <w:pPr>
        <w:spacing w:line="480" w:lineRule="atLeast"/>
        <w:ind w:firstLine="480" w:firstLineChars="200"/>
        <w:rPr>
          <w:color w:val="auto"/>
          <w:sz w:val="24"/>
          <w:highlight w:val="none"/>
        </w:rPr>
      </w:pPr>
      <w:r>
        <w:rPr>
          <w:color w:val="auto"/>
          <w:sz w:val="24"/>
          <w:highlight w:val="none"/>
        </w:rPr>
        <w:t>项目建设单位于202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5</w:t>
      </w:r>
      <w:r>
        <w:rPr>
          <w:color w:val="auto"/>
          <w:sz w:val="24"/>
          <w:highlight w:val="none"/>
        </w:rPr>
        <w:t>月</w:t>
      </w:r>
      <w:r>
        <w:rPr>
          <w:rFonts w:hint="eastAsia"/>
          <w:color w:val="auto"/>
          <w:sz w:val="24"/>
          <w:highlight w:val="none"/>
          <w:lang w:val="en-US" w:eastAsia="zh-CN"/>
        </w:rPr>
        <w:t>22</w:t>
      </w:r>
      <w:r>
        <w:rPr>
          <w:color w:val="auto"/>
          <w:sz w:val="24"/>
          <w:highlight w:val="none"/>
        </w:rPr>
        <w:t>日~</w:t>
      </w:r>
      <w:r>
        <w:rPr>
          <w:rFonts w:hint="eastAsia"/>
          <w:color w:val="auto"/>
          <w:sz w:val="24"/>
          <w:highlight w:val="none"/>
          <w:lang w:val="en-US" w:eastAsia="zh-CN"/>
        </w:rPr>
        <w:t>6</w:t>
      </w:r>
      <w:r>
        <w:rPr>
          <w:color w:val="auto"/>
          <w:sz w:val="24"/>
          <w:highlight w:val="none"/>
        </w:rPr>
        <w:t>月</w:t>
      </w:r>
      <w:r>
        <w:rPr>
          <w:rFonts w:hint="eastAsia"/>
          <w:color w:val="auto"/>
          <w:sz w:val="24"/>
          <w:highlight w:val="none"/>
          <w:lang w:val="en-US" w:eastAsia="zh-CN"/>
        </w:rPr>
        <w:t>5</w:t>
      </w:r>
      <w:r>
        <w:rPr>
          <w:color w:val="auto"/>
          <w:sz w:val="24"/>
          <w:highlight w:val="none"/>
        </w:rPr>
        <w:t>日在</w:t>
      </w:r>
      <w:r>
        <w:rPr>
          <w:rFonts w:hint="eastAsia"/>
          <w:color w:val="auto"/>
          <w:sz w:val="24"/>
          <w:highlight w:val="none"/>
          <w:lang w:eastAsia="zh-CN"/>
        </w:rPr>
        <w:t>四川旭炭新材料有限公司</w:t>
      </w:r>
      <w:r>
        <w:rPr>
          <w:rFonts w:hint="eastAsia"/>
          <w:color w:val="auto"/>
          <w:sz w:val="24"/>
          <w:highlight w:val="none"/>
          <w:lang w:val="en-US" w:eastAsia="zh-CN"/>
        </w:rPr>
        <w:t>公示栏</w:t>
      </w:r>
      <w:r>
        <w:rPr>
          <w:color w:val="auto"/>
          <w:sz w:val="24"/>
          <w:highlight w:val="none"/>
        </w:rPr>
        <w:t>进行了现场公示，照片公示照片如下图。</w:t>
      </w:r>
    </w:p>
    <w:tbl>
      <w:tblPr>
        <w:tblStyle w:val="18"/>
        <w:tblW w:w="0" w:type="auto"/>
        <w:jc w:val="center"/>
        <w:tblLayout w:type="fixed"/>
        <w:tblCellMar>
          <w:top w:w="0" w:type="dxa"/>
          <w:left w:w="108" w:type="dxa"/>
          <w:bottom w:w="0" w:type="dxa"/>
          <w:right w:w="108" w:type="dxa"/>
        </w:tblCellMar>
      </w:tblPr>
      <w:tblGrid>
        <w:gridCol w:w="4660"/>
        <w:gridCol w:w="4626"/>
      </w:tblGrid>
      <w:tr w14:paraId="677760D2">
        <w:tblPrEx>
          <w:tblCellMar>
            <w:top w:w="0" w:type="dxa"/>
            <w:left w:w="108" w:type="dxa"/>
            <w:bottom w:w="0" w:type="dxa"/>
            <w:right w:w="108" w:type="dxa"/>
          </w:tblCellMar>
        </w:tblPrEx>
        <w:trPr>
          <w:jc w:val="center"/>
        </w:trPr>
        <w:tc>
          <w:tcPr>
            <w:tcW w:w="4660" w:type="dxa"/>
            <w:noWrap w:val="0"/>
            <w:vAlign w:val="center"/>
          </w:tcPr>
          <w:p w14:paraId="06C1D40F">
            <w:pPr>
              <w:spacing w:after="156" w:afterLines="50"/>
              <w:jc w:val="distribute"/>
              <w:rPr>
                <w:rFonts w:hint="eastAsia" w:eastAsia="宋体"/>
                <w:color w:val="auto"/>
                <w:sz w:val="24"/>
                <w:highlight w:val="none"/>
                <w:lang w:eastAsia="zh-CN"/>
              </w:rPr>
            </w:pPr>
            <w:r>
              <w:rPr>
                <w:rFonts w:hint="eastAsia" w:eastAsia="宋体"/>
                <w:color w:val="auto"/>
                <w:sz w:val="24"/>
                <w:highlight w:val="none"/>
                <w:lang w:eastAsia="zh-CN"/>
              </w:rPr>
              <w:drawing>
                <wp:inline distT="0" distB="0" distL="114300" distR="114300">
                  <wp:extent cx="2814320" cy="2637790"/>
                  <wp:effectExtent l="0" t="0" r="5080" b="10160"/>
                  <wp:docPr id="25" name="图片 25" descr="5e0a35c241f907cee1a2c4723bc40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5e0a35c241f907cee1a2c4723bc40e69"/>
                          <pic:cNvPicPr>
                            <a:picLocks noChangeAspect="1"/>
                          </pic:cNvPicPr>
                        </pic:nvPicPr>
                        <pic:blipFill>
                          <a:blip r:embed="rId11"/>
                          <a:stretch>
                            <a:fillRect/>
                          </a:stretch>
                        </pic:blipFill>
                        <pic:spPr>
                          <a:xfrm>
                            <a:off x="0" y="0"/>
                            <a:ext cx="2814320" cy="2637790"/>
                          </a:xfrm>
                          <a:prstGeom prst="rect">
                            <a:avLst/>
                          </a:prstGeom>
                        </pic:spPr>
                      </pic:pic>
                    </a:graphicData>
                  </a:graphic>
                </wp:inline>
              </w:drawing>
            </w:r>
          </w:p>
        </w:tc>
        <w:tc>
          <w:tcPr>
            <w:tcW w:w="4626" w:type="dxa"/>
            <w:noWrap w:val="0"/>
            <w:vAlign w:val="center"/>
          </w:tcPr>
          <w:p w14:paraId="4EDC8FD0">
            <w:pPr>
              <w:spacing w:after="156" w:afterLines="50"/>
              <w:jc w:val="center"/>
              <w:rPr>
                <w:rFonts w:hint="eastAsia" w:eastAsia="宋体"/>
                <w:color w:val="auto"/>
                <w:sz w:val="24"/>
                <w:highlight w:val="none"/>
                <w:lang w:eastAsia="zh-CN"/>
              </w:rPr>
            </w:pPr>
            <w:r>
              <w:rPr>
                <w:rFonts w:hint="eastAsia" w:eastAsia="宋体"/>
                <w:color w:val="auto"/>
                <w:sz w:val="24"/>
                <w:highlight w:val="none"/>
                <w:lang w:eastAsia="zh-CN"/>
              </w:rPr>
              <w:drawing>
                <wp:inline distT="0" distB="0" distL="114300" distR="114300">
                  <wp:extent cx="2794635" cy="2095500"/>
                  <wp:effectExtent l="0" t="0" r="5715" b="0"/>
                  <wp:docPr id="3" name="图片 3" descr="ee6180361ba71bbdff88c7f602965c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e6180361ba71bbdff88c7f602965cd1"/>
                          <pic:cNvPicPr>
                            <a:picLocks noChangeAspect="1"/>
                          </pic:cNvPicPr>
                        </pic:nvPicPr>
                        <pic:blipFill>
                          <a:blip r:embed="rId12"/>
                          <a:stretch>
                            <a:fillRect/>
                          </a:stretch>
                        </pic:blipFill>
                        <pic:spPr>
                          <a:xfrm>
                            <a:off x="0" y="0"/>
                            <a:ext cx="2794635" cy="2095500"/>
                          </a:xfrm>
                          <a:prstGeom prst="rect">
                            <a:avLst/>
                          </a:prstGeom>
                        </pic:spPr>
                      </pic:pic>
                    </a:graphicData>
                  </a:graphic>
                </wp:inline>
              </w:drawing>
            </w:r>
          </w:p>
        </w:tc>
      </w:tr>
      <w:tr w14:paraId="3EA9B5DA">
        <w:tblPrEx>
          <w:tblCellMar>
            <w:top w:w="0" w:type="dxa"/>
            <w:left w:w="108" w:type="dxa"/>
            <w:bottom w:w="0" w:type="dxa"/>
            <w:right w:w="108" w:type="dxa"/>
          </w:tblCellMar>
        </w:tblPrEx>
        <w:trPr>
          <w:jc w:val="center"/>
        </w:trPr>
        <w:tc>
          <w:tcPr>
            <w:tcW w:w="9286" w:type="dxa"/>
            <w:gridSpan w:val="2"/>
            <w:noWrap w:val="0"/>
            <w:vAlign w:val="center"/>
          </w:tcPr>
          <w:p w14:paraId="761D31AD">
            <w:pPr>
              <w:jc w:val="center"/>
              <w:rPr>
                <w:color w:val="auto"/>
                <w:sz w:val="24"/>
                <w:highlight w:val="none"/>
              </w:rPr>
            </w:pPr>
            <w:r>
              <w:rPr>
                <w:b/>
                <w:color w:val="auto"/>
                <w:highlight w:val="none"/>
              </w:rPr>
              <w:t>图6  第二次现场张贴公示</w:t>
            </w:r>
          </w:p>
        </w:tc>
      </w:tr>
    </w:tbl>
    <w:p w14:paraId="50B31386">
      <w:pPr>
        <w:pStyle w:val="47"/>
        <w:keepNext w:val="0"/>
        <w:keepLines w:val="0"/>
        <w:pageBreakBefore w:val="0"/>
        <w:widowControl w:val="0"/>
        <w:kinsoku/>
        <w:wordWrap/>
        <w:overflowPunct/>
        <w:topLinePunct w:val="0"/>
        <w:bidi w:val="0"/>
        <w:snapToGrid/>
        <w:spacing w:beforeLines="0" w:afterLines="0" w:line="440" w:lineRule="atLeast"/>
        <w:textAlignment w:val="auto"/>
        <w:outlineLvl w:val="3"/>
        <w:rPr>
          <w:b/>
          <w:color w:val="auto"/>
          <w:sz w:val="24"/>
          <w:szCs w:val="24"/>
          <w:highlight w:val="none"/>
        </w:rPr>
      </w:pPr>
      <w:r>
        <w:rPr>
          <w:b/>
          <w:color w:val="auto"/>
          <w:sz w:val="24"/>
          <w:szCs w:val="24"/>
          <w:highlight w:val="none"/>
        </w:rPr>
        <w:t>3.2.</w:t>
      </w:r>
      <w:r>
        <w:rPr>
          <w:b/>
          <w:color w:val="auto"/>
          <w:sz w:val="24"/>
          <w:szCs w:val="24"/>
          <w:highlight w:val="none"/>
          <w:lang w:val="en-US" w:eastAsia="zh-CN"/>
        </w:rPr>
        <w:t>4</w:t>
      </w:r>
      <w:r>
        <w:rPr>
          <w:b/>
          <w:color w:val="auto"/>
          <w:sz w:val="24"/>
          <w:szCs w:val="24"/>
          <w:highlight w:val="none"/>
        </w:rPr>
        <w:t>其他</w:t>
      </w:r>
    </w:p>
    <w:p w14:paraId="6F3E1E0E">
      <w:pPr>
        <w:keepNext w:val="0"/>
        <w:keepLines w:val="0"/>
        <w:pageBreakBefore w:val="0"/>
        <w:widowControl w:val="0"/>
        <w:kinsoku/>
        <w:wordWrap/>
        <w:overflowPunct/>
        <w:topLinePunct w:val="0"/>
        <w:bidi w:val="0"/>
        <w:snapToGrid/>
        <w:spacing w:line="440" w:lineRule="atLeast"/>
        <w:ind w:firstLine="480" w:firstLineChars="200"/>
        <w:textAlignment w:val="auto"/>
        <w:rPr>
          <w:color w:val="auto"/>
          <w:sz w:val="24"/>
          <w:highlight w:val="none"/>
        </w:rPr>
      </w:pPr>
      <w:r>
        <w:rPr>
          <w:color w:val="auto"/>
          <w:sz w:val="24"/>
          <w:highlight w:val="none"/>
        </w:rPr>
        <w:t>本项目环境影响评价公众参与征求意见稿公示除了采取网络公示、公示期内两期报纸公示及现场张贴公示外，未采用其他公示方式。</w:t>
      </w:r>
    </w:p>
    <w:p w14:paraId="6A916AEE">
      <w:pPr>
        <w:pStyle w:val="47"/>
        <w:keepNext w:val="0"/>
        <w:keepLines w:val="0"/>
        <w:pageBreakBefore w:val="0"/>
        <w:widowControl w:val="0"/>
        <w:kinsoku/>
        <w:wordWrap/>
        <w:overflowPunct/>
        <w:topLinePunct w:val="0"/>
        <w:bidi w:val="0"/>
        <w:snapToGrid/>
        <w:spacing w:beforeLines="0" w:afterLines="0" w:line="440" w:lineRule="atLeast"/>
        <w:textAlignment w:val="auto"/>
        <w:rPr>
          <w:b/>
          <w:color w:val="auto"/>
          <w:sz w:val="24"/>
          <w:szCs w:val="24"/>
          <w:highlight w:val="none"/>
        </w:rPr>
      </w:pPr>
      <w:bookmarkStart w:id="35" w:name="_Toc26212"/>
      <w:r>
        <w:rPr>
          <w:b/>
          <w:color w:val="auto"/>
          <w:sz w:val="24"/>
          <w:szCs w:val="24"/>
          <w:highlight w:val="none"/>
        </w:rPr>
        <w:t>3.3查阅情况</w:t>
      </w:r>
      <w:bookmarkEnd w:id="35"/>
    </w:p>
    <w:p w14:paraId="20B078D1">
      <w:pPr>
        <w:keepNext w:val="0"/>
        <w:keepLines w:val="0"/>
        <w:pageBreakBefore w:val="0"/>
        <w:widowControl w:val="0"/>
        <w:kinsoku/>
        <w:wordWrap/>
        <w:overflowPunct/>
        <w:topLinePunct w:val="0"/>
        <w:bidi w:val="0"/>
        <w:snapToGrid/>
        <w:spacing w:line="440" w:lineRule="atLeast"/>
        <w:ind w:firstLine="480" w:firstLineChars="200"/>
        <w:textAlignment w:val="auto"/>
        <w:rPr>
          <w:color w:val="auto"/>
          <w:sz w:val="24"/>
          <w:highlight w:val="none"/>
        </w:rPr>
      </w:pPr>
      <w:r>
        <w:rPr>
          <w:color w:val="auto"/>
          <w:sz w:val="24"/>
          <w:highlight w:val="none"/>
        </w:rPr>
        <w:t>本项目在建设单位和环评单位工作地点均提供了可供公众查阅的项目环境影响报告书（征求意见稿）纸质版，同时在网络链接上提供了可供下载的环境影响报告书（征求意见稿）的电子版下载链接。截止202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6</w:t>
      </w:r>
      <w:r>
        <w:rPr>
          <w:color w:val="auto"/>
          <w:sz w:val="24"/>
          <w:highlight w:val="none"/>
        </w:rPr>
        <w:t>月</w:t>
      </w:r>
      <w:r>
        <w:rPr>
          <w:rFonts w:hint="eastAsia"/>
          <w:color w:val="auto"/>
          <w:sz w:val="24"/>
          <w:highlight w:val="none"/>
          <w:lang w:val="en-US" w:eastAsia="zh-CN"/>
        </w:rPr>
        <w:t>5</w:t>
      </w:r>
      <w:r>
        <w:rPr>
          <w:color w:val="auto"/>
          <w:sz w:val="24"/>
          <w:highlight w:val="none"/>
        </w:rPr>
        <w:t>日，未有公众联系建设单位索取报告书（征求意见稿）纸质版进行查阅。</w:t>
      </w:r>
    </w:p>
    <w:p w14:paraId="0B18BE4E">
      <w:pPr>
        <w:pStyle w:val="47"/>
        <w:keepNext w:val="0"/>
        <w:keepLines w:val="0"/>
        <w:pageBreakBefore w:val="0"/>
        <w:widowControl w:val="0"/>
        <w:kinsoku/>
        <w:wordWrap/>
        <w:overflowPunct/>
        <w:topLinePunct w:val="0"/>
        <w:bidi w:val="0"/>
        <w:snapToGrid/>
        <w:spacing w:beforeLines="0" w:afterLines="0" w:line="440" w:lineRule="atLeast"/>
        <w:textAlignment w:val="auto"/>
        <w:rPr>
          <w:b/>
          <w:color w:val="auto"/>
          <w:sz w:val="24"/>
          <w:szCs w:val="24"/>
          <w:highlight w:val="none"/>
        </w:rPr>
      </w:pPr>
      <w:bookmarkStart w:id="36" w:name="_Toc6881"/>
      <w:r>
        <w:rPr>
          <w:b/>
          <w:color w:val="auto"/>
          <w:sz w:val="24"/>
          <w:szCs w:val="24"/>
          <w:highlight w:val="none"/>
        </w:rPr>
        <w:t>3.4公众提出意见情况</w:t>
      </w:r>
      <w:bookmarkEnd w:id="36"/>
    </w:p>
    <w:p w14:paraId="6D4FEDAE">
      <w:pPr>
        <w:keepNext w:val="0"/>
        <w:keepLines w:val="0"/>
        <w:pageBreakBefore w:val="0"/>
        <w:widowControl w:val="0"/>
        <w:kinsoku/>
        <w:wordWrap/>
        <w:overflowPunct/>
        <w:topLinePunct w:val="0"/>
        <w:bidi w:val="0"/>
        <w:snapToGrid/>
        <w:spacing w:line="440" w:lineRule="atLeast"/>
        <w:ind w:firstLine="480" w:firstLineChars="200"/>
        <w:textAlignment w:val="auto"/>
        <w:rPr>
          <w:color w:val="auto"/>
          <w:sz w:val="24"/>
          <w:highlight w:val="none"/>
        </w:rPr>
      </w:pPr>
      <w:r>
        <w:rPr>
          <w:rFonts w:hint="eastAsia"/>
          <w:color w:val="auto"/>
          <w:sz w:val="24"/>
          <w:highlight w:val="none"/>
        </w:rPr>
        <w:t>本项目在公示期间</w:t>
      </w:r>
      <w:r>
        <w:rPr>
          <w:color w:val="auto"/>
          <w:sz w:val="24"/>
          <w:highlight w:val="none"/>
        </w:rPr>
        <w:t>，未有公众联系建设单位索取报告书（征求意见稿）纸质版进行查阅；未有接到任何相关环保投诉、环保建议和意见。</w:t>
      </w:r>
    </w:p>
    <w:p w14:paraId="6D719483">
      <w:pPr>
        <w:pStyle w:val="47"/>
        <w:keepNext w:val="0"/>
        <w:keepLines w:val="0"/>
        <w:pageBreakBefore w:val="0"/>
        <w:widowControl w:val="0"/>
        <w:kinsoku/>
        <w:wordWrap/>
        <w:overflowPunct/>
        <w:topLinePunct w:val="0"/>
        <w:bidi w:val="0"/>
        <w:snapToGrid/>
        <w:spacing w:beforeLines="0" w:afterLines="0" w:line="440" w:lineRule="atLeast"/>
        <w:textAlignment w:val="auto"/>
        <w:rPr>
          <w:b/>
          <w:color w:val="auto"/>
          <w:sz w:val="24"/>
          <w:szCs w:val="24"/>
          <w:highlight w:val="none"/>
          <w:lang w:val="en-US" w:eastAsia="zh-CN"/>
        </w:rPr>
      </w:pPr>
      <w:bookmarkStart w:id="37" w:name="_Toc1126"/>
      <w:r>
        <w:rPr>
          <w:b/>
          <w:color w:val="auto"/>
          <w:sz w:val="24"/>
          <w:szCs w:val="24"/>
          <w:highlight w:val="none"/>
          <w:lang w:val="en-US" w:eastAsia="zh-CN"/>
        </w:rPr>
        <w:t>3.5公参符合性分析</w:t>
      </w:r>
      <w:bookmarkEnd w:id="37"/>
    </w:p>
    <w:p w14:paraId="26587940">
      <w:pPr>
        <w:keepNext w:val="0"/>
        <w:keepLines w:val="0"/>
        <w:pageBreakBefore w:val="0"/>
        <w:widowControl w:val="0"/>
        <w:kinsoku/>
        <w:wordWrap/>
        <w:overflowPunct/>
        <w:topLinePunct w:val="0"/>
        <w:autoSpaceDE w:val="0"/>
        <w:autoSpaceDN w:val="0"/>
        <w:bidi w:val="0"/>
        <w:adjustRightInd w:val="0"/>
        <w:snapToGrid/>
        <w:spacing w:line="440" w:lineRule="atLeast"/>
        <w:ind w:firstLine="480" w:firstLineChars="200"/>
        <w:jc w:val="left"/>
        <w:textAlignment w:val="auto"/>
        <w:rPr>
          <w:color w:val="auto"/>
          <w:sz w:val="24"/>
          <w:highlight w:val="none"/>
        </w:rPr>
      </w:pPr>
      <w:r>
        <w:rPr>
          <w:color w:val="auto"/>
          <w:sz w:val="24"/>
          <w:highlight w:val="none"/>
        </w:rPr>
        <w:t>根据《环境影响评价公众参与办法》（以下简称《办法》）中对建设项目环境影响报告书征求意见稿公开情况要求符合性分析如下：</w:t>
      </w:r>
    </w:p>
    <w:p w14:paraId="6B3442B8">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b/>
          <w:bCs/>
          <w:color w:val="auto"/>
          <w:szCs w:val="21"/>
          <w:highlight w:val="none"/>
        </w:rPr>
      </w:pPr>
      <w:r>
        <w:rPr>
          <w:b/>
          <w:bCs/>
          <w:color w:val="auto"/>
          <w:szCs w:val="21"/>
          <w:highlight w:val="none"/>
        </w:rPr>
        <w:t>表3-2  建设项目环境影响报告书征求意见稿公开情况要求符合性分析</w:t>
      </w:r>
    </w:p>
    <w:tbl>
      <w:tblPr>
        <w:tblStyle w:val="1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3664"/>
        <w:gridCol w:w="2693"/>
        <w:gridCol w:w="1189"/>
      </w:tblGrid>
      <w:tr w14:paraId="08F80F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52" w:type="dxa"/>
            <w:noWrap w:val="0"/>
            <w:vAlign w:val="center"/>
          </w:tcPr>
          <w:p w14:paraId="2C87D635">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b/>
                <w:bCs/>
                <w:color w:val="auto"/>
                <w:szCs w:val="21"/>
                <w:highlight w:val="none"/>
              </w:rPr>
            </w:pPr>
            <w:r>
              <w:rPr>
                <w:b/>
                <w:bCs/>
                <w:color w:val="auto"/>
                <w:szCs w:val="21"/>
                <w:highlight w:val="none"/>
              </w:rPr>
              <w:t>序号</w:t>
            </w:r>
          </w:p>
        </w:tc>
        <w:tc>
          <w:tcPr>
            <w:tcW w:w="4023" w:type="dxa"/>
            <w:noWrap w:val="0"/>
            <w:vAlign w:val="center"/>
          </w:tcPr>
          <w:p w14:paraId="1D1821F5">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b/>
                <w:bCs/>
                <w:color w:val="auto"/>
                <w:szCs w:val="21"/>
                <w:highlight w:val="none"/>
              </w:rPr>
            </w:pPr>
            <w:r>
              <w:rPr>
                <w:b/>
                <w:bCs/>
                <w:color w:val="auto"/>
                <w:szCs w:val="21"/>
                <w:highlight w:val="none"/>
              </w:rPr>
              <w:t>《办法》要求</w:t>
            </w:r>
          </w:p>
        </w:tc>
        <w:tc>
          <w:tcPr>
            <w:tcW w:w="2918" w:type="dxa"/>
            <w:noWrap w:val="0"/>
            <w:vAlign w:val="center"/>
          </w:tcPr>
          <w:p w14:paraId="1A72E983">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b/>
                <w:bCs/>
                <w:color w:val="auto"/>
                <w:szCs w:val="21"/>
                <w:highlight w:val="none"/>
              </w:rPr>
            </w:pPr>
            <w:r>
              <w:rPr>
                <w:b/>
                <w:bCs/>
                <w:color w:val="auto"/>
                <w:szCs w:val="21"/>
                <w:highlight w:val="none"/>
              </w:rPr>
              <w:t>本项目征求意见稿公示情况</w:t>
            </w:r>
          </w:p>
        </w:tc>
        <w:tc>
          <w:tcPr>
            <w:tcW w:w="1293" w:type="dxa"/>
            <w:noWrap w:val="0"/>
            <w:vAlign w:val="center"/>
          </w:tcPr>
          <w:p w14:paraId="37D34E35">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b/>
                <w:bCs/>
                <w:color w:val="auto"/>
                <w:szCs w:val="21"/>
                <w:highlight w:val="none"/>
              </w:rPr>
            </w:pPr>
            <w:r>
              <w:rPr>
                <w:b/>
                <w:bCs/>
                <w:color w:val="auto"/>
                <w:szCs w:val="21"/>
                <w:highlight w:val="none"/>
              </w:rPr>
              <w:t>符合性分析</w:t>
            </w:r>
          </w:p>
        </w:tc>
      </w:tr>
      <w:tr w14:paraId="2AD819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noWrap w:val="0"/>
            <w:vAlign w:val="center"/>
          </w:tcPr>
          <w:p w14:paraId="4B8B6691">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color w:val="auto"/>
                <w:szCs w:val="21"/>
                <w:highlight w:val="none"/>
              </w:rPr>
            </w:pPr>
            <w:r>
              <w:rPr>
                <w:color w:val="auto"/>
                <w:szCs w:val="21"/>
                <w:highlight w:val="none"/>
              </w:rPr>
              <w:t>1</w:t>
            </w:r>
          </w:p>
        </w:tc>
        <w:tc>
          <w:tcPr>
            <w:tcW w:w="4023" w:type="dxa"/>
            <w:noWrap w:val="0"/>
            <w:vAlign w:val="center"/>
          </w:tcPr>
          <w:p w14:paraId="208231AA">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建设项目环境影响报告书征求意见稿形成后，建设单位应当公开下列信息，征求与该建设项目环境影响有关的意见：</w:t>
            </w:r>
          </w:p>
          <w:p w14:paraId="3F7E3B06">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（一）环境影响报告书征求意见稿全文的网络链接及查阅纸质报告书的方式和途径；</w:t>
            </w:r>
          </w:p>
          <w:p w14:paraId="6616D7BD">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（二）征求意见的公众范围；</w:t>
            </w:r>
          </w:p>
          <w:p w14:paraId="57001A64">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（三）公众意见表的网络链接；</w:t>
            </w:r>
          </w:p>
          <w:p w14:paraId="278A8264">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（四）公众提出意见的方式和途径；</w:t>
            </w:r>
          </w:p>
          <w:p w14:paraId="7D6FC424">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（五）公众提出意见的起止时间。</w:t>
            </w:r>
          </w:p>
        </w:tc>
        <w:tc>
          <w:tcPr>
            <w:tcW w:w="2918" w:type="dxa"/>
            <w:noWrap w:val="0"/>
            <w:vAlign w:val="center"/>
          </w:tcPr>
          <w:p w14:paraId="7D630018">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22</w:t>
            </w:r>
            <w:r>
              <w:rPr>
                <w:color w:val="auto"/>
                <w:szCs w:val="21"/>
                <w:highlight w:val="none"/>
              </w:rPr>
              <w:t>日-202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6</w:t>
            </w:r>
            <w:r>
              <w:rPr>
                <w:color w:val="auto"/>
                <w:szCs w:val="21"/>
                <w:highlight w:val="none"/>
              </w:rPr>
              <w:t>月</w:t>
            </w:r>
            <w:r>
              <w:rPr>
                <w:rFonts w:hint="eastAsia"/>
                <w:color w:val="auto"/>
                <w:szCs w:val="21"/>
                <w:highlight w:val="none"/>
                <w:lang w:val="en-US" w:eastAsia="zh-CN"/>
              </w:rPr>
              <w:t>5</w:t>
            </w:r>
            <w:r>
              <w:rPr>
                <w:color w:val="auto"/>
                <w:szCs w:val="21"/>
                <w:highlight w:val="none"/>
              </w:rPr>
              <w:t>日进行建设项目环境影响报告书征求意见稿公示，公示内容已包含以上信息，详见表3-1；</w:t>
            </w:r>
          </w:p>
        </w:tc>
        <w:tc>
          <w:tcPr>
            <w:tcW w:w="1293" w:type="dxa"/>
            <w:noWrap w:val="0"/>
            <w:vAlign w:val="center"/>
          </w:tcPr>
          <w:p w14:paraId="27F14FFB">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color w:val="auto"/>
                <w:szCs w:val="21"/>
                <w:highlight w:val="none"/>
              </w:rPr>
            </w:pPr>
            <w:r>
              <w:rPr>
                <w:color w:val="auto"/>
                <w:szCs w:val="21"/>
                <w:highlight w:val="none"/>
              </w:rPr>
              <w:t>符合</w:t>
            </w:r>
          </w:p>
        </w:tc>
      </w:tr>
      <w:tr w14:paraId="6C2CA5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noWrap w:val="0"/>
            <w:vAlign w:val="center"/>
          </w:tcPr>
          <w:p w14:paraId="706605ED">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color w:val="auto"/>
                <w:szCs w:val="21"/>
                <w:highlight w:val="none"/>
              </w:rPr>
            </w:pPr>
            <w:r>
              <w:rPr>
                <w:color w:val="auto"/>
                <w:szCs w:val="21"/>
                <w:highlight w:val="none"/>
              </w:rPr>
              <w:t>2</w:t>
            </w:r>
          </w:p>
        </w:tc>
        <w:tc>
          <w:tcPr>
            <w:tcW w:w="4023" w:type="dxa"/>
            <w:noWrap w:val="0"/>
            <w:vAlign w:val="center"/>
          </w:tcPr>
          <w:p w14:paraId="30D84AFE">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建设单位征求公众意见的期限不得少于10个工作日。</w:t>
            </w:r>
          </w:p>
        </w:tc>
        <w:tc>
          <w:tcPr>
            <w:tcW w:w="2918" w:type="dxa"/>
            <w:noWrap w:val="0"/>
            <w:vAlign w:val="center"/>
          </w:tcPr>
          <w:p w14:paraId="0A0F028E">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建设项目环境影响报告书征求意见稿公示时间为202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22</w:t>
            </w:r>
            <w:r>
              <w:rPr>
                <w:color w:val="auto"/>
                <w:szCs w:val="21"/>
                <w:highlight w:val="none"/>
              </w:rPr>
              <w:t>日-202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6</w:t>
            </w:r>
            <w:r>
              <w:rPr>
                <w:color w:val="auto"/>
                <w:szCs w:val="21"/>
                <w:highlight w:val="none"/>
              </w:rPr>
              <w:t>月</w:t>
            </w:r>
            <w:r>
              <w:rPr>
                <w:rFonts w:hint="eastAsia"/>
                <w:color w:val="auto"/>
                <w:szCs w:val="21"/>
                <w:highlight w:val="none"/>
                <w:lang w:val="en-US" w:eastAsia="zh-CN"/>
              </w:rPr>
              <w:t>5</w:t>
            </w:r>
            <w:r>
              <w:rPr>
                <w:color w:val="auto"/>
                <w:szCs w:val="21"/>
                <w:highlight w:val="none"/>
              </w:rPr>
              <w:t>日，10个工作日；</w:t>
            </w:r>
          </w:p>
        </w:tc>
        <w:tc>
          <w:tcPr>
            <w:tcW w:w="1293" w:type="dxa"/>
            <w:noWrap w:val="0"/>
            <w:vAlign w:val="center"/>
          </w:tcPr>
          <w:p w14:paraId="4F5D768E">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color w:val="auto"/>
                <w:szCs w:val="21"/>
                <w:highlight w:val="none"/>
              </w:rPr>
            </w:pPr>
            <w:r>
              <w:rPr>
                <w:color w:val="auto"/>
                <w:szCs w:val="21"/>
                <w:highlight w:val="none"/>
              </w:rPr>
              <w:t>符合</w:t>
            </w:r>
          </w:p>
        </w:tc>
      </w:tr>
      <w:tr w14:paraId="204DAD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noWrap w:val="0"/>
            <w:vAlign w:val="center"/>
          </w:tcPr>
          <w:p w14:paraId="05D27381">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color w:val="auto"/>
                <w:szCs w:val="21"/>
                <w:highlight w:val="none"/>
              </w:rPr>
            </w:pPr>
            <w:r>
              <w:rPr>
                <w:color w:val="auto"/>
                <w:szCs w:val="21"/>
                <w:highlight w:val="none"/>
              </w:rPr>
              <w:t>3</w:t>
            </w:r>
          </w:p>
        </w:tc>
        <w:tc>
          <w:tcPr>
            <w:tcW w:w="4023" w:type="dxa"/>
            <w:noWrap w:val="0"/>
            <w:vAlign w:val="center"/>
          </w:tcPr>
          <w:p w14:paraId="4E81D3CB">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依照本办法第十条规定应当公开的信息，建设单位应当通过下列三种方式同步公开：</w:t>
            </w:r>
          </w:p>
          <w:p w14:paraId="3946AEFB">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（一）通过网络平台公开，且持续公开期限不得少于10个工作日；</w:t>
            </w:r>
          </w:p>
          <w:p w14:paraId="790F83C1">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（二）通过建设项目所在地公众易于接触的报纸公开，且在征求意见的10个工作日内公开信息不得少于2次；</w:t>
            </w:r>
          </w:p>
          <w:p w14:paraId="6CCD69CC">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（三）通过在建设项目所在地公众易于知悉的场所张贴公告的方式公开，且持续公开期限不得少于10个工作日。</w:t>
            </w:r>
          </w:p>
        </w:tc>
        <w:tc>
          <w:tcPr>
            <w:tcW w:w="2918" w:type="dxa"/>
            <w:noWrap w:val="0"/>
            <w:vAlign w:val="center"/>
          </w:tcPr>
          <w:p w14:paraId="58C0EEC5">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建设项目环境影响报告书征求意见稿公示包含现场公示、登报公示和网络公示三种方式：</w:t>
            </w:r>
          </w:p>
          <w:p w14:paraId="6748219E">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（一）202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22</w:t>
            </w:r>
            <w:r>
              <w:rPr>
                <w:color w:val="auto"/>
                <w:szCs w:val="21"/>
                <w:highlight w:val="none"/>
              </w:rPr>
              <w:t>日在</w:t>
            </w:r>
            <w:r>
              <w:rPr>
                <w:rFonts w:hint="eastAsia"/>
                <w:color w:val="auto"/>
                <w:szCs w:val="21"/>
                <w:highlight w:val="none"/>
                <w:lang w:eastAsia="zh-CN"/>
              </w:rPr>
              <w:t>四川旭炭新材料有限公司</w:t>
            </w:r>
            <w:r>
              <w:rPr>
                <w:rFonts w:hint="eastAsia"/>
                <w:color w:val="auto"/>
                <w:szCs w:val="21"/>
                <w:highlight w:val="none"/>
                <w:lang w:val="en-US" w:eastAsia="zh-CN"/>
              </w:rPr>
              <w:t>官方</w:t>
            </w:r>
            <w:r>
              <w:rPr>
                <w:color w:val="auto"/>
                <w:szCs w:val="21"/>
                <w:highlight w:val="none"/>
              </w:rPr>
              <w:t>网站进行了环境影响评价公众参与征求意见稿公示，时间为202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22</w:t>
            </w:r>
            <w:r>
              <w:rPr>
                <w:color w:val="auto"/>
                <w:szCs w:val="21"/>
                <w:highlight w:val="none"/>
              </w:rPr>
              <w:t>日-202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6</w:t>
            </w:r>
            <w:r>
              <w:rPr>
                <w:color w:val="auto"/>
                <w:szCs w:val="21"/>
                <w:highlight w:val="none"/>
              </w:rPr>
              <w:t>月</w:t>
            </w:r>
            <w:r>
              <w:rPr>
                <w:rFonts w:hint="eastAsia"/>
                <w:color w:val="auto"/>
                <w:szCs w:val="21"/>
                <w:highlight w:val="none"/>
                <w:lang w:val="en-US" w:eastAsia="zh-CN"/>
              </w:rPr>
              <w:t>5</w:t>
            </w:r>
            <w:r>
              <w:rPr>
                <w:color w:val="auto"/>
                <w:szCs w:val="21"/>
                <w:highlight w:val="none"/>
              </w:rPr>
              <w:t>日，10个工作日；</w:t>
            </w:r>
          </w:p>
          <w:p w14:paraId="3F72F53F">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（二）202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25</w:t>
            </w:r>
            <w:r>
              <w:rPr>
                <w:color w:val="auto"/>
                <w:szCs w:val="21"/>
                <w:highlight w:val="none"/>
              </w:rPr>
              <w:t>日、</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28</w:t>
            </w:r>
            <w:r>
              <w:rPr>
                <w:color w:val="auto"/>
                <w:szCs w:val="21"/>
                <w:highlight w:val="none"/>
              </w:rPr>
              <w:t>日分别在</w:t>
            </w:r>
            <w:r>
              <w:rPr>
                <w:rFonts w:hint="eastAsia"/>
                <w:color w:val="auto"/>
                <w:szCs w:val="21"/>
                <w:highlight w:val="none"/>
                <w:lang w:val="en-US" w:eastAsia="zh-CN"/>
              </w:rPr>
              <w:t>内江日报</w:t>
            </w:r>
            <w:r>
              <w:rPr>
                <w:color w:val="auto"/>
                <w:szCs w:val="21"/>
                <w:highlight w:val="none"/>
              </w:rPr>
              <w:t>上进行公示，时间为202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25</w:t>
            </w:r>
            <w:r>
              <w:rPr>
                <w:color w:val="auto"/>
                <w:szCs w:val="21"/>
                <w:highlight w:val="none"/>
              </w:rPr>
              <w:t>日-202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6</w:t>
            </w:r>
            <w:r>
              <w:rPr>
                <w:color w:val="auto"/>
                <w:szCs w:val="21"/>
                <w:highlight w:val="none"/>
              </w:rPr>
              <w:t>月</w:t>
            </w:r>
            <w:r>
              <w:rPr>
                <w:rFonts w:hint="eastAsia"/>
                <w:color w:val="auto"/>
                <w:szCs w:val="21"/>
                <w:highlight w:val="none"/>
                <w:lang w:val="en-US" w:eastAsia="zh-CN"/>
              </w:rPr>
              <w:t>8</w:t>
            </w:r>
            <w:r>
              <w:rPr>
                <w:color w:val="auto"/>
                <w:szCs w:val="21"/>
                <w:highlight w:val="none"/>
              </w:rPr>
              <w:t>日，10个工作日；</w:t>
            </w:r>
          </w:p>
          <w:p w14:paraId="395A46AE">
            <w:pPr>
              <w:keepNext w:val="0"/>
              <w:keepLines w:val="0"/>
              <w:pageBreakBefore w:val="0"/>
              <w:widowControl w:val="0"/>
              <w:kinsoku/>
              <w:wordWrap/>
              <w:overflowPunct/>
              <w:topLinePunct w:val="0"/>
              <w:autoSpaceDE w:val="0"/>
              <w:autoSpaceDN w:val="0"/>
              <w:bidi w:val="0"/>
              <w:adjustRightInd w:val="0"/>
              <w:snapToGrid/>
              <w:spacing w:line="320" w:lineRule="exact"/>
              <w:ind w:firstLine="210" w:firstLineChars="100"/>
              <w:jc w:val="left"/>
              <w:textAlignment w:val="auto"/>
              <w:rPr>
                <w:color w:val="auto"/>
                <w:szCs w:val="21"/>
                <w:highlight w:val="none"/>
              </w:rPr>
            </w:pPr>
            <w:r>
              <w:rPr>
                <w:color w:val="auto"/>
                <w:szCs w:val="21"/>
                <w:highlight w:val="none"/>
              </w:rPr>
              <w:t>（三）在</w:t>
            </w:r>
            <w:r>
              <w:rPr>
                <w:rFonts w:hint="eastAsia"/>
                <w:color w:val="auto"/>
                <w:szCs w:val="21"/>
                <w:highlight w:val="none"/>
                <w:lang w:eastAsia="zh-CN"/>
              </w:rPr>
              <w:t>四川旭炭新材料有限公司</w:t>
            </w:r>
            <w:r>
              <w:rPr>
                <w:rFonts w:hint="eastAsia"/>
                <w:color w:val="auto"/>
                <w:szCs w:val="21"/>
                <w:highlight w:val="none"/>
                <w:lang w:val="en-US" w:eastAsia="zh-CN"/>
              </w:rPr>
              <w:t>公告栏</w:t>
            </w:r>
            <w:r>
              <w:rPr>
                <w:color w:val="auto"/>
                <w:szCs w:val="21"/>
                <w:highlight w:val="none"/>
              </w:rPr>
              <w:t>处进行张贴公示，时间为202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22</w:t>
            </w:r>
            <w:r>
              <w:rPr>
                <w:color w:val="auto"/>
                <w:szCs w:val="21"/>
                <w:highlight w:val="none"/>
              </w:rPr>
              <w:t>日-202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6</w:t>
            </w:r>
            <w:r>
              <w:rPr>
                <w:color w:val="auto"/>
                <w:szCs w:val="21"/>
                <w:highlight w:val="none"/>
              </w:rPr>
              <w:t>月</w:t>
            </w:r>
            <w:r>
              <w:rPr>
                <w:rFonts w:hint="eastAsia"/>
                <w:color w:val="auto"/>
                <w:szCs w:val="21"/>
                <w:highlight w:val="none"/>
                <w:lang w:val="en-US" w:eastAsia="zh-CN"/>
              </w:rPr>
              <w:t>5</w:t>
            </w:r>
            <w:r>
              <w:rPr>
                <w:color w:val="auto"/>
                <w:szCs w:val="21"/>
                <w:highlight w:val="none"/>
              </w:rPr>
              <w:t>日，10个工作日。</w:t>
            </w:r>
          </w:p>
        </w:tc>
        <w:tc>
          <w:tcPr>
            <w:tcW w:w="1293" w:type="dxa"/>
            <w:noWrap w:val="0"/>
            <w:vAlign w:val="center"/>
          </w:tcPr>
          <w:p w14:paraId="637FCD77">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color w:val="auto"/>
                <w:szCs w:val="21"/>
                <w:highlight w:val="none"/>
              </w:rPr>
            </w:pPr>
            <w:r>
              <w:rPr>
                <w:color w:val="auto"/>
                <w:szCs w:val="21"/>
                <w:highlight w:val="none"/>
              </w:rPr>
              <w:t>符合</w:t>
            </w:r>
          </w:p>
        </w:tc>
      </w:tr>
    </w:tbl>
    <w:p w14:paraId="70E2F346">
      <w:pPr>
        <w:keepNext w:val="0"/>
        <w:keepLines w:val="0"/>
        <w:pageBreakBefore w:val="0"/>
        <w:widowControl w:val="0"/>
        <w:kinsoku/>
        <w:wordWrap/>
        <w:overflowPunct/>
        <w:topLinePunct w:val="0"/>
        <w:autoSpaceDE w:val="0"/>
        <w:autoSpaceDN w:val="0"/>
        <w:bidi w:val="0"/>
        <w:adjustRightInd w:val="0"/>
        <w:snapToGrid/>
        <w:spacing w:line="460" w:lineRule="atLeast"/>
        <w:ind w:firstLine="482" w:firstLineChars="200"/>
        <w:jc w:val="left"/>
        <w:textAlignment w:val="auto"/>
        <w:rPr>
          <w:b/>
          <w:bCs/>
          <w:color w:val="auto"/>
          <w:sz w:val="24"/>
          <w:highlight w:val="none"/>
        </w:rPr>
      </w:pPr>
      <w:r>
        <w:rPr>
          <w:b/>
          <w:bCs/>
          <w:color w:val="auto"/>
          <w:sz w:val="24"/>
          <w:highlight w:val="none"/>
        </w:rPr>
        <w:t>综上分析，建设项目环境影响报告书征求意见稿公开情况符合《环境影响评价公众参与办法》要求。</w:t>
      </w:r>
    </w:p>
    <w:p w14:paraId="346CB133">
      <w:pPr>
        <w:pStyle w:val="43"/>
        <w:keepNext w:val="0"/>
        <w:keepLines w:val="0"/>
        <w:pageBreakBefore w:val="0"/>
        <w:widowControl w:val="0"/>
        <w:kinsoku/>
        <w:overflowPunct/>
        <w:topLinePunct w:val="0"/>
        <w:bidi w:val="0"/>
        <w:snapToGrid/>
        <w:spacing w:beforeLines="0" w:afterLines="0" w:line="500" w:lineRule="atLeast"/>
        <w:textAlignment w:val="auto"/>
        <w:rPr>
          <w:rFonts w:eastAsia="宋体"/>
          <w:color w:val="auto"/>
          <w:sz w:val="28"/>
          <w:szCs w:val="28"/>
          <w:highlight w:val="none"/>
        </w:rPr>
      </w:pPr>
      <w:bookmarkStart w:id="38" w:name="_Toc23637"/>
      <w:r>
        <w:rPr>
          <w:rFonts w:eastAsia="宋体"/>
          <w:color w:val="auto"/>
          <w:sz w:val="28"/>
          <w:szCs w:val="28"/>
          <w:highlight w:val="none"/>
        </w:rPr>
        <w:t>4、其他公众参与情况</w:t>
      </w:r>
      <w:bookmarkEnd w:id="38"/>
    </w:p>
    <w:p w14:paraId="33E60EDC">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color w:val="auto"/>
          <w:sz w:val="24"/>
          <w:highlight w:val="none"/>
        </w:rPr>
      </w:pPr>
      <w:r>
        <w:rPr>
          <w:rFonts w:hint="eastAsia"/>
          <w:color w:val="auto"/>
          <w:sz w:val="24"/>
          <w:highlight w:val="none"/>
        </w:rPr>
        <w:t>《办法》要求，“对环境影响方面公众质疑性意见多的建设项目，建设单位应当按照下列方式组织开展深度公众参与”。本次公参公众对环境影响方面未提出质疑性意见，因此，未开展深度公众参与。</w:t>
      </w:r>
    </w:p>
    <w:p w14:paraId="7A3C5DA6">
      <w:pPr>
        <w:pStyle w:val="43"/>
        <w:keepNext w:val="0"/>
        <w:keepLines w:val="0"/>
        <w:pageBreakBefore w:val="0"/>
        <w:widowControl w:val="0"/>
        <w:kinsoku/>
        <w:overflowPunct/>
        <w:topLinePunct w:val="0"/>
        <w:bidi w:val="0"/>
        <w:snapToGrid/>
        <w:spacing w:beforeLines="0" w:afterLines="0" w:line="500" w:lineRule="atLeast"/>
        <w:textAlignment w:val="auto"/>
        <w:rPr>
          <w:rFonts w:eastAsia="宋体"/>
          <w:color w:val="auto"/>
          <w:sz w:val="28"/>
          <w:szCs w:val="28"/>
          <w:highlight w:val="none"/>
        </w:rPr>
      </w:pPr>
      <w:bookmarkStart w:id="39" w:name="_Toc23233"/>
      <w:r>
        <w:rPr>
          <w:rFonts w:eastAsia="宋体"/>
          <w:color w:val="auto"/>
          <w:sz w:val="28"/>
          <w:szCs w:val="28"/>
          <w:highlight w:val="none"/>
        </w:rPr>
        <w:t>5、公众意见处理情况</w:t>
      </w:r>
      <w:bookmarkEnd w:id="39"/>
    </w:p>
    <w:p w14:paraId="03BC5518">
      <w:pPr>
        <w:keepNext w:val="0"/>
        <w:keepLines w:val="0"/>
        <w:pageBreakBefore w:val="0"/>
        <w:widowControl w:val="0"/>
        <w:kinsoku/>
        <w:overflowPunct/>
        <w:topLinePunct w:val="0"/>
        <w:bidi w:val="0"/>
        <w:snapToGrid/>
        <w:spacing w:line="500" w:lineRule="atLeast"/>
        <w:ind w:firstLine="480" w:firstLineChars="200"/>
        <w:textAlignment w:val="auto"/>
        <w:rPr>
          <w:color w:val="auto"/>
          <w:sz w:val="24"/>
          <w:highlight w:val="none"/>
        </w:rPr>
      </w:pPr>
      <w:r>
        <w:rPr>
          <w:color w:val="auto"/>
          <w:sz w:val="24"/>
          <w:highlight w:val="none"/>
        </w:rPr>
        <w:t>项目公示期间未接到任何相关环保投诉、环保建议和意见。</w:t>
      </w:r>
    </w:p>
    <w:p w14:paraId="1D4834D1">
      <w:pPr>
        <w:pStyle w:val="43"/>
        <w:keepNext w:val="0"/>
        <w:keepLines w:val="0"/>
        <w:pageBreakBefore w:val="0"/>
        <w:widowControl w:val="0"/>
        <w:kinsoku/>
        <w:wordWrap/>
        <w:overflowPunct/>
        <w:topLinePunct w:val="0"/>
        <w:autoSpaceDE/>
        <w:autoSpaceDN/>
        <w:bidi w:val="0"/>
        <w:adjustRightInd/>
        <w:snapToGrid/>
        <w:spacing w:beforeLines="0" w:afterLines="0" w:line="500" w:lineRule="atLeast"/>
        <w:textAlignment w:val="auto"/>
        <w:rPr>
          <w:rFonts w:eastAsia="宋体"/>
          <w:color w:val="auto"/>
          <w:sz w:val="28"/>
          <w:szCs w:val="28"/>
          <w:highlight w:val="none"/>
        </w:rPr>
      </w:pPr>
      <w:bookmarkStart w:id="40" w:name="_Toc18200"/>
      <w:r>
        <w:rPr>
          <w:rFonts w:hint="eastAsia" w:eastAsia="宋体"/>
          <w:color w:val="auto"/>
          <w:sz w:val="28"/>
          <w:szCs w:val="28"/>
          <w:highlight w:val="none"/>
          <w:lang w:val="en-US" w:eastAsia="zh-CN"/>
        </w:rPr>
        <w:t>6</w:t>
      </w:r>
      <w:r>
        <w:rPr>
          <w:rFonts w:eastAsia="宋体"/>
          <w:color w:val="auto"/>
          <w:sz w:val="28"/>
          <w:szCs w:val="28"/>
          <w:highlight w:val="none"/>
        </w:rPr>
        <w:t>、其他</w:t>
      </w:r>
      <w:bookmarkEnd w:id="40"/>
    </w:p>
    <w:p w14:paraId="6156ED93">
      <w:pPr>
        <w:keepNext w:val="0"/>
        <w:keepLines w:val="0"/>
        <w:pageBreakBefore w:val="0"/>
        <w:widowControl w:val="0"/>
        <w:kinsoku/>
        <w:wordWrap/>
        <w:overflowPunct/>
        <w:topLinePunct w:val="0"/>
        <w:autoSpaceDE/>
        <w:autoSpaceDN/>
        <w:bidi w:val="0"/>
        <w:adjustRightInd/>
        <w:snapToGrid/>
        <w:spacing w:line="460" w:lineRule="atLeast"/>
        <w:ind w:firstLine="480" w:firstLineChars="200"/>
        <w:textAlignment w:val="auto"/>
        <w:rPr>
          <w:color w:val="auto"/>
          <w:sz w:val="24"/>
          <w:highlight w:val="none"/>
        </w:rPr>
      </w:pPr>
      <w:r>
        <w:rPr>
          <w:color w:val="auto"/>
          <w:sz w:val="24"/>
          <w:highlight w:val="none"/>
        </w:rPr>
        <w:t>我单位承诺《</w:t>
      </w:r>
      <w:r>
        <w:rPr>
          <w:rFonts w:hint="eastAsia"/>
          <w:color w:val="auto"/>
          <w:sz w:val="24"/>
          <w:highlight w:val="none"/>
          <w:lang w:eastAsia="zh-CN"/>
        </w:rPr>
        <w:t>四川旭炭新材料有限公司3000吨/年炭黑后处理项目</w:t>
      </w:r>
      <w:r>
        <w:rPr>
          <w:color w:val="auto"/>
          <w:sz w:val="24"/>
          <w:highlight w:val="none"/>
        </w:rPr>
        <w:t>环境影响评价公众参与说明》将与主报告一起上报主管部门、并在企业内部存档备查。</w:t>
      </w:r>
    </w:p>
    <w:p w14:paraId="15F98D31">
      <w:pPr>
        <w:pStyle w:val="43"/>
        <w:keepNext w:val="0"/>
        <w:keepLines w:val="0"/>
        <w:pageBreakBefore w:val="0"/>
        <w:widowControl w:val="0"/>
        <w:kinsoku/>
        <w:wordWrap/>
        <w:overflowPunct/>
        <w:topLinePunct w:val="0"/>
        <w:autoSpaceDE/>
        <w:autoSpaceDN/>
        <w:bidi w:val="0"/>
        <w:adjustRightInd/>
        <w:snapToGrid/>
        <w:spacing w:beforeLines="0" w:afterLines="0" w:line="500" w:lineRule="atLeast"/>
        <w:textAlignment w:val="auto"/>
        <w:rPr>
          <w:rFonts w:eastAsia="宋体"/>
          <w:color w:val="auto"/>
          <w:sz w:val="28"/>
          <w:szCs w:val="28"/>
          <w:highlight w:val="none"/>
        </w:rPr>
      </w:pPr>
      <w:bookmarkStart w:id="41" w:name="_Toc9335"/>
      <w:r>
        <w:rPr>
          <w:rFonts w:hint="eastAsia" w:eastAsia="宋体"/>
          <w:color w:val="auto"/>
          <w:sz w:val="28"/>
          <w:szCs w:val="28"/>
          <w:highlight w:val="none"/>
          <w:lang w:val="en-US" w:eastAsia="zh-CN"/>
        </w:rPr>
        <w:t>7</w:t>
      </w:r>
      <w:r>
        <w:rPr>
          <w:rFonts w:eastAsia="宋体"/>
          <w:color w:val="auto"/>
          <w:sz w:val="28"/>
          <w:szCs w:val="28"/>
          <w:highlight w:val="none"/>
        </w:rPr>
        <w:t>、诚信承诺</w:t>
      </w:r>
      <w:bookmarkEnd w:id="41"/>
    </w:p>
    <w:p w14:paraId="1E000A4F">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rPr>
          <w:color w:val="auto"/>
          <w:sz w:val="24"/>
          <w:highlight w:val="none"/>
        </w:rPr>
      </w:pPr>
      <w:r>
        <w:rPr>
          <w:rFonts w:hint="eastAsia"/>
          <w:color w:val="auto"/>
          <w:sz w:val="24"/>
          <w:highlight w:val="none"/>
          <w:lang w:eastAsia="zh-CN"/>
        </w:rPr>
        <w:t>四川</w:t>
      </w:r>
      <w:bookmarkStart w:id="42" w:name="_GoBack"/>
      <w:bookmarkEnd w:id="42"/>
      <w:r>
        <w:rPr>
          <w:rFonts w:hint="eastAsia"/>
          <w:color w:val="auto"/>
          <w:sz w:val="24"/>
          <w:highlight w:val="none"/>
          <w:lang w:eastAsia="zh-CN"/>
        </w:rPr>
        <w:t>旭炭新材料有限公司</w:t>
      </w:r>
      <w:r>
        <w:rPr>
          <w:color w:val="auto"/>
          <w:sz w:val="24"/>
          <w:highlight w:val="none"/>
        </w:rPr>
        <w:t>已按照《环境影响评价公众参与办法》要求，在《</w:t>
      </w:r>
      <w:r>
        <w:rPr>
          <w:rFonts w:hint="eastAsia"/>
          <w:color w:val="auto"/>
          <w:sz w:val="24"/>
          <w:highlight w:val="none"/>
          <w:lang w:eastAsia="zh-CN"/>
        </w:rPr>
        <w:t>四川旭炭新材料有限公司3000吨/年炭黑后处理项目</w:t>
      </w:r>
      <w:r>
        <w:rPr>
          <w:color w:val="auto"/>
          <w:sz w:val="24"/>
          <w:highlight w:val="none"/>
        </w:rPr>
        <w:t>》环境影响报告书编制阶段开展了公众参与工作，在环境影响报告书中充分采纳了公众提出的与环境影响相关的合理意见，对未采纳的意见按要求进行了说明，并按照要求编制了公众参与说明。</w:t>
      </w:r>
    </w:p>
    <w:p w14:paraId="5029B1F9">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rPr>
          <w:color w:val="auto"/>
          <w:sz w:val="24"/>
          <w:highlight w:val="none"/>
        </w:rPr>
      </w:pPr>
      <w:r>
        <w:rPr>
          <w:color w:val="auto"/>
          <w:sz w:val="24"/>
          <w:highlight w:val="none"/>
        </w:rPr>
        <w:t>我单位承诺，本次提交的《</w:t>
      </w:r>
      <w:r>
        <w:rPr>
          <w:rFonts w:hint="eastAsia"/>
          <w:color w:val="auto"/>
          <w:sz w:val="24"/>
          <w:highlight w:val="none"/>
          <w:lang w:eastAsia="zh-CN"/>
        </w:rPr>
        <w:t>四川旭炭新材料有限公司3000吨/年炭黑后处理项目</w:t>
      </w:r>
      <w:r>
        <w:rPr>
          <w:color w:val="auto"/>
          <w:sz w:val="24"/>
          <w:highlight w:val="none"/>
        </w:rPr>
        <w:t>》环境影响评价公众参与说明内容客观、真实，未包含依法不得公开的国家秘密、商业秘密、个人隐私。如存在弄虚作假、隐瞒欺骗等情况及由此导致的一切后果由</w:t>
      </w:r>
      <w:r>
        <w:rPr>
          <w:rFonts w:hint="eastAsia"/>
          <w:color w:val="auto"/>
          <w:sz w:val="24"/>
          <w:highlight w:val="none"/>
          <w:lang w:eastAsia="zh-CN"/>
        </w:rPr>
        <w:t>四川旭炭新材料有限公司</w:t>
      </w:r>
      <w:r>
        <w:rPr>
          <w:color w:val="auto"/>
          <w:sz w:val="24"/>
          <w:highlight w:val="none"/>
        </w:rPr>
        <w:t>承担全部责任。</w:t>
      </w:r>
    </w:p>
    <w:p w14:paraId="7309BAD9">
      <w:pPr>
        <w:keepNext w:val="0"/>
        <w:keepLines w:val="0"/>
        <w:pageBreakBefore w:val="0"/>
        <w:widowControl w:val="0"/>
        <w:kinsoku/>
        <w:overflowPunct/>
        <w:topLinePunct w:val="0"/>
        <w:bidi w:val="0"/>
        <w:snapToGrid/>
        <w:spacing w:line="600" w:lineRule="atLeast"/>
        <w:ind w:firstLine="480" w:firstLineChars="200"/>
        <w:jc w:val="right"/>
        <w:textAlignment w:val="auto"/>
        <w:rPr>
          <w:color w:val="auto"/>
          <w:sz w:val="24"/>
          <w:highlight w:val="none"/>
        </w:rPr>
      </w:pPr>
      <w:r>
        <w:rPr>
          <w:color w:val="auto"/>
          <w:sz w:val="24"/>
          <w:highlight w:val="none"/>
        </w:rPr>
        <w:t xml:space="preserve"> </w:t>
      </w:r>
    </w:p>
    <w:p w14:paraId="040F941C">
      <w:pPr>
        <w:keepNext w:val="0"/>
        <w:keepLines w:val="0"/>
        <w:pageBreakBefore w:val="0"/>
        <w:widowControl w:val="0"/>
        <w:kinsoku/>
        <w:overflowPunct/>
        <w:topLinePunct w:val="0"/>
        <w:bidi w:val="0"/>
        <w:snapToGrid/>
        <w:spacing w:line="600" w:lineRule="atLeast"/>
        <w:ind w:firstLine="480" w:firstLineChars="200"/>
        <w:jc w:val="right"/>
        <w:textAlignment w:val="auto"/>
        <w:rPr>
          <w:color w:val="auto"/>
          <w:sz w:val="24"/>
          <w:highlight w:val="none"/>
        </w:rPr>
      </w:pPr>
      <w:r>
        <w:rPr>
          <w:color w:val="auto"/>
          <w:sz w:val="24"/>
          <w:highlight w:val="none"/>
        </w:rPr>
        <w:t xml:space="preserve"> 承诺单位：</w:t>
      </w:r>
      <w:r>
        <w:rPr>
          <w:rFonts w:hint="eastAsia"/>
          <w:color w:val="auto"/>
          <w:sz w:val="24"/>
          <w:highlight w:val="none"/>
          <w:lang w:eastAsia="zh-CN"/>
        </w:rPr>
        <w:t>四川旭炭新材料有限公司</w:t>
      </w:r>
      <w:r>
        <w:rPr>
          <w:color w:val="auto"/>
          <w:sz w:val="24"/>
          <w:highlight w:val="none"/>
        </w:rPr>
        <w:t xml:space="preserve">  </w:t>
      </w:r>
    </w:p>
    <w:p w14:paraId="314AD5BE">
      <w:pPr>
        <w:keepNext w:val="0"/>
        <w:keepLines w:val="0"/>
        <w:pageBreakBefore w:val="0"/>
        <w:widowControl w:val="0"/>
        <w:kinsoku/>
        <w:wordWrap w:val="0"/>
        <w:overflowPunct/>
        <w:topLinePunct w:val="0"/>
        <w:bidi w:val="0"/>
        <w:snapToGrid/>
        <w:spacing w:line="600" w:lineRule="atLeast"/>
        <w:ind w:right="480" w:firstLine="4560" w:firstLineChars="1900"/>
        <w:jc w:val="right"/>
        <w:textAlignment w:val="auto"/>
        <w:rPr>
          <w:color w:val="auto"/>
          <w:highlight w:val="none"/>
        </w:rPr>
      </w:pPr>
      <w:r>
        <w:rPr>
          <w:color w:val="auto"/>
          <w:sz w:val="24"/>
          <w:highlight w:val="none"/>
        </w:rPr>
        <w:t>承诺时间：202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6</w:t>
      </w:r>
      <w:r>
        <w:rPr>
          <w:color w:val="auto"/>
          <w:sz w:val="24"/>
          <w:highlight w:val="none"/>
        </w:rPr>
        <w:t>月</w:t>
      </w:r>
      <w:r>
        <w:rPr>
          <w:rFonts w:hint="eastAsia"/>
          <w:color w:val="auto"/>
          <w:sz w:val="24"/>
          <w:highlight w:val="none"/>
          <w:lang w:val="en-US" w:eastAsia="zh-CN"/>
        </w:rPr>
        <w:t>30</w:t>
      </w:r>
      <w:r>
        <w:rPr>
          <w:color w:val="auto"/>
          <w:sz w:val="24"/>
          <w:highlight w:val="none"/>
        </w:rPr>
        <w:t>日</w:t>
      </w: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D808F">
    <w:pPr>
      <w:pStyle w:val="11"/>
      <w:jc w:val="center"/>
    </w:pPr>
  </w:p>
  <w:p w14:paraId="39C1C63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9DEAE">
    <w:pPr>
      <w:pStyle w:val="11"/>
      <w:rPr>
        <w:rFonts w:hint="eastAsia"/>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74A45">
                          <w:pPr>
                            <w:pStyle w:val="11"/>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8A74A45">
                    <w:pPr>
                      <w:pStyle w:val="11"/>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2BB48E"/>
    <w:multiLevelType w:val="singleLevel"/>
    <w:tmpl w:val="AE2BB48E"/>
    <w:lvl w:ilvl="0" w:tentative="0">
      <w:start w:val="1"/>
      <w:numFmt w:val="decimal"/>
      <w:suff w:val="nothing"/>
      <w:lvlText w:val="（%1）"/>
      <w:lvlJc w:val="left"/>
    </w:lvl>
  </w:abstractNum>
  <w:abstractNum w:abstractNumId="1">
    <w:nsid w:val="B3B80E16"/>
    <w:multiLevelType w:val="singleLevel"/>
    <w:tmpl w:val="B3B80E16"/>
    <w:lvl w:ilvl="0" w:tentative="0">
      <w:start w:val="1"/>
      <w:numFmt w:val="chineseCounting"/>
      <w:suff w:val="nothing"/>
      <w:lvlText w:val="%1、"/>
      <w:lvlJc w:val="left"/>
      <w:rPr>
        <w:rFonts w:hint="eastAsia"/>
      </w:rPr>
    </w:lvl>
  </w:abstractNum>
  <w:abstractNum w:abstractNumId="2">
    <w:nsid w:val="3439E82E"/>
    <w:multiLevelType w:val="singleLevel"/>
    <w:tmpl w:val="3439E82E"/>
    <w:lvl w:ilvl="0" w:tentative="0">
      <w:start w:val="5"/>
      <w:numFmt w:val="chineseCounting"/>
      <w:suff w:val="nothing"/>
      <w:lvlText w:val="%1、"/>
      <w:lvlJc w:val="left"/>
      <w:rPr>
        <w:rFonts w:hint="eastAsia"/>
      </w:rPr>
    </w:lvl>
  </w:abstractNum>
  <w:abstractNum w:abstractNumId="3">
    <w:nsid w:val="3AACE28D"/>
    <w:multiLevelType w:val="singleLevel"/>
    <w:tmpl w:val="3AACE28D"/>
    <w:lvl w:ilvl="0" w:tentative="0">
      <w:start w:val="1"/>
      <w:numFmt w:val="bullet"/>
      <w:pStyle w:val="9"/>
      <w:lvlText w:val=""/>
      <w:lvlJc w:val="left"/>
      <w:pPr>
        <w:tabs>
          <w:tab w:val="left" w:pos="2040"/>
        </w:tabs>
        <w:ind w:left="2040" w:hanging="360"/>
      </w:pPr>
      <w:rPr>
        <w:rFonts w:hint="default" w:ascii="Wingdings" w:hAnsi="Wingdings"/>
      </w:rPr>
    </w:lvl>
  </w:abstractNum>
  <w:abstractNum w:abstractNumId="4">
    <w:nsid w:val="4EA1FC68"/>
    <w:multiLevelType w:val="singleLevel"/>
    <w:tmpl w:val="4EA1FC68"/>
    <w:lvl w:ilvl="0" w:tentative="0">
      <w:start w:val="1"/>
      <w:numFmt w:val="decimal"/>
      <w:suff w:val="nothing"/>
      <w:lvlText w:val="（%1）"/>
      <w:lvlJc w:val="left"/>
    </w:lvl>
  </w:abstractNum>
  <w:abstractNum w:abstractNumId="5">
    <w:nsid w:val="5009E337"/>
    <w:multiLevelType w:val="singleLevel"/>
    <w:tmpl w:val="5009E337"/>
    <w:lvl w:ilvl="0" w:tentative="0">
      <w:start w:val="1"/>
      <w:numFmt w:val="decimal"/>
      <w:suff w:val="nothing"/>
      <w:lvlText w:val="%1、"/>
      <w:lvlJc w:val="left"/>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lMzVmMmM0MWM3ZTVlZmRkMjFhMzI4MTY3NjAxMDcifQ=="/>
  </w:docVars>
  <w:rsids>
    <w:rsidRoot w:val="00A86FBB"/>
    <w:rsid w:val="0002377A"/>
    <w:rsid w:val="00045D33"/>
    <w:rsid w:val="00082610"/>
    <w:rsid w:val="0008794A"/>
    <w:rsid w:val="000978D0"/>
    <w:rsid w:val="000A246A"/>
    <w:rsid w:val="000A2992"/>
    <w:rsid w:val="000A42B1"/>
    <w:rsid w:val="000A650F"/>
    <w:rsid w:val="000B301E"/>
    <w:rsid w:val="000C28E0"/>
    <w:rsid w:val="000C2FC6"/>
    <w:rsid w:val="000C687C"/>
    <w:rsid w:val="000D32A5"/>
    <w:rsid w:val="000D62C7"/>
    <w:rsid w:val="000F48AC"/>
    <w:rsid w:val="00100F7A"/>
    <w:rsid w:val="00111A7D"/>
    <w:rsid w:val="0011679C"/>
    <w:rsid w:val="00126D45"/>
    <w:rsid w:val="00136A04"/>
    <w:rsid w:val="0015192C"/>
    <w:rsid w:val="00151D36"/>
    <w:rsid w:val="001673FD"/>
    <w:rsid w:val="0016764B"/>
    <w:rsid w:val="0017650F"/>
    <w:rsid w:val="0018323A"/>
    <w:rsid w:val="001921A7"/>
    <w:rsid w:val="00195386"/>
    <w:rsid w:val="001B49FA"/>
    <w:rsid w:val="001E013D"/>
    <w:rsid w:val="001E3477"/>
    <w:rsid w:val="001E7D5C"/>
    <w:rsid w:val="00224203"/>
    <w:rsid w:val="00234A04"/>
    <w:rsid w:val="00284049"/>
    <w:rsid w:val="00294860"/>
    <w:rsid w:val="002A007B"/>
    <w:rsid w:val="002A299C"/>
    <w:rsid w:val="002B7725"/>
    <w:rsid w:val="002C5283"/>
    <w:rsid w:val="002D2827"/>
    <w:rsid w:val="002D7A01"/>
    <w:rsid w:val="002E20ED"/>
    <w:rsid w:val="002E6B4B"/>
    <w:rsid w:val="002F320F"/>
    <w:rsid w:val="002F68BF"/>
    <w:rsid w:val="0030496A"/>
    <w:rsid w:val="003248D2"/>
    <w:rsid w:val="00332E36"/>
    <w:rsid w:val="00353B5C"/>
    <w:rsid w:val="003633E6"/>
    <w:rsid w:val="00363A63"/>
    <w:rsid w:val="00370B61"/>
    <w:rsid w:val="00391FCD"/>
    <w:rsid w:val="003A1694"/>
    <w:rsid w:val="003D3EEF"/>
    <w:rsid w:val="003D694E"/>
    <w:rsid w:val="003E1F6F"/>
    <w:rsid w:val="00404E25"/>
    <w:rsid w:val="0042057D"/>
    <w:rsid w:val="004234AB"/>
    <w:rsid w:val="00442D4C"/>
    <w:rsid w:val="004558F4"/>
    <w:rsid w:val="00472A3F"/>
    <w:rsid w:val="004800DB"/>
    <w:rsid w:val="0048329C"/>
    <w:rsid w:val="004C5FA0"/>
    <w:rsid w:val="004E03D9"/>
    <w:rsid w:val="00531E58"/>
    <w:rsid w:val="00533326"/>
    <w:rsid w:val="0053468B"/>
    <w:rsid w:val="00555EB7"/>
    <w:rsid w:val="00562335"/>
    <w:rsid w:val="0056332F"/>
    <w:rsid w:val="00566E34"/>
    <w:rsid w:val="0057221A"/>
    <w:rsid w:val="00581573"/>
    <w:rsid w:val="005858AD"/>
    <w:rsid w:val="00594223"/>
    <w:rsid w:val="005C2025"/>
    <w:rsid w:val="005C24EB"/>
    <w:rsid w:val="005C2A79"/>
    <w:rsid w:val="005D08B5"/>
    <w:rsid w:val="005D250A"/>
    <w:rsid w:val="005E7B5E"/>
    <w:rsid w:val="0060615E"/>
    <w:rsid w:val="006109B5"/>
    <w:rsid w:val="006252F1"/>
    <w:rsid w:val="0065392F"/>
    <w:rsid w:val="0068446B"/>
    <w:rsid w:val="00684EC9"/>
    <w:rsid w:val="0068663F"/>
    <w:rsid w:val="006A71ED"/>
    <w:rsid w:val="006C1716"/>
    <w:rsid w:val="006D5A53"/>
    <w:rsid w:val="007063CC"/>
    <w:rsid w:val="00721D41"/>
    <w:rsid w:val="00723592"/>
    <w:rsid w:val="00723F84"/>
    <w:rsid w:val="007277B9"/>
    <w:rsid w:val="00740097"/>
    <w:rsid w:val="007426C7"/>
    <w:rsid w:val="00752093"/>
    <w:rsid w:val="00754F66"/>
    <w:rsid w:val="00780FBD"/>
    <w:rsid w:val="007817E7"/>
    <w:rsid w:val="007A21BD"/>
    <w:rsid w:val="007A5CB3"/>
    <w:rsid w:val="007C37DD"/>
    <w:rsid w:val="007D02D4"/>
    <w:rsid w:val="007E3D99"/>
    <w:rsid w:val="007E50D3"/>
    <w:rsid w:val="0080335D"/>
    <w:rsid w:val="00812F4B"/>
    <w:rsid w:val="0082596F"/>
    <w:rsid w:val="008316EE"/>
    <w:rsid w:val="00834032"/>
    <w:rsid w:val="008353E2"/>
    <w:rsid w:val="00836BA2"/>
    <w:rsid w:val="0084299E"/>
    <w:rsid w:val="00844314"/>
    <w:rsid w:val="008600AE"/>
    <w:rsid w:val="00866BF7"/>
    <w:rsid w:val="00866E26"/>
    <w:rsid w:val="00892C6F"/>
    <w:rsid w:val="008A0274"/>
    <w:rsid w:val="008B1E76"/>
    <w:rsid w:val="008B4C49"/>
    <w:rsid w:val="008C6DD4"/>
    <w:rsid w:val="008C6F07"/>
    <w:rsid w:val="008D6814"/>
    <w:rsid w:val="008F3477"/>
    <w:rsid w:val="0090232C"/>
    <w:rsid w:val="00911835"/>
    <w:rsid w:val="00914D74"/>
    <w:rsid w:val="00921AB9"/>
    <w:rsid w:val="0092352F"/>
    <w:rsid w:val="00932B10"/>
    <w:rsid w:val="00941BA8"/>
    <w:rsid w:val="00941C7A"/>
    <w:rsid w:val="0097370E"/>
    <w:rsid w:val="00982778"/>
    <w:rsid w:val="00991B55"/>
    <w:rsid w:val="00991D89"/>
    <w:rsid w:val="009947E5"/>
    <w:rsid w:val="009A32C4"/>
    <w:rsid w:val="009C45DE"/>
    <w:rsid w:val="009C7BBF"/>
    <w:rsid w:val="009D5736"/>
    <w:rsid w:val="009E0F53"/>
    <w:rsid w:val="009E402C"/>
    <w:rsid w:val="009E4E78"/>
    <w:rsid w:val="009F3DDE"/>
    <w:rsid w:val="009F7EE3"/>
    <w:rsid w:val="00A05068"/>
    <w:rsid w:val="00A21254"/>
    <w:rsid w:val="00A26067"/>
    <w:rsid w:val="00A32C1F"/>
    <w:rsid w:val="00A34582"/>
    <w:rsid w:val="00A45E0B"/>
    <w:rsid w:val="00A6101C"/>
    <w:rsid w:val="00A72637"/>
    <w:rsid w:val="00A83D52"/>
    <w:rsid w:val="00A86FBB"/>
    <w:rsid w:val="00A9290C"/>
    <w:rsid w:val="00AC3D63"/>
    <w:rsid w:val="00AD5182"/>
    <w:rsid w:val="00B03202"/>
    <w:rsid w:val="00B1363D"/>
    <w:rsid w:val="00B279AB"/>
    <w:rsid w:val="00B30498"/>
    <w:rsid w:val="00B66747"/>
    <w:rsid w:val="00B70B9A"/>
    <w:rsid w:val="00BA2087"/>
    <w:rsid w:val="00BB08E4"/>
    <w:rsid w:val="00BB0E3E"/>
    <w:rsid w:val="00BC1B74"/>
    <w:rsid w:val="00BC57D7"/>
    <w:rsid w:val="00BD08BA"/>
    <w:rsid w:val="00BD56C8"/>
    <w:rsid w:val="00BD5FA7"/>
    <w:rsid w:val="00BF2457"/>
    <w:rsid w:val="00C020CB"/>
    <w:rsid w:val="00C27860"/>
    <w:rsid w:val="00C31291"/>
    <w:rsid w:val="00C326A7"/>
    <w:rsid w:val="00C32B56"/>
    <w:rsid w:val="00C40352"/>
    <w:rsid w:val="00C4190A"/>
    <w:rsid w:val="00C474C1"/>
    <w:rsid w:val="00C500CF"/>
    <w:rsid w:val="00C51960"/>
    <w:rsid w:val="00C55913"/>
    <w:rsid w:val="00C56AF6"/>
    <w:rsid w:val="00C654C1"/>
    <w:rsid w:val="00C74492"/>
    <w:rsid w:val="00CA5E9F"/>
    <w:rsid w:val="00CA640C"/>
    <w:rsid w:val="00CB1B32"/>
    <w:rsid w:val="00CC2995"/>
    <w:rsid w:val="00CC5C38"/>
    <w:rsid w:val="00CD4BC7"/>
    <w:rsid w:val="00CE6F33"/>
    <w:rsid w:val="00D03BED"/>
    <w:rsid w:val="00D04859"/>
    <w:rsid w:val="00D13D9A"/>
    <w:rsid w:val="00D1762C"/>
    <w:rsid w:val="00D213E7"/>
    <w:rsid w:val="00D2320F"/>
    <w:rsid w:val="00D3032A"/>
    <w:rsid w:val="00D33692"/>
    <w:rsid w:val="00D34BCB"/>
    <w:rsid w:val="00D36142"/>
    <w:rsid w:val="00D364BA"/>
    <w:rsid w:val="00D41AF0"/>
    <w:rsid w:val="00D51427"/>
    <w:rsid w:val="00D80694"/>
    <w:rsid w:val="00D82067"/>
    <w:rsid w:val="00DA61D0"/>
    <w:rsid w:val="00DB369B"/>
    <w:rsid w:val="00DC3FCD"/>
    <w:rsid w:val="00DD5FD1"/>
    <w:rsid w:val="00DE5F12"/>
    <w:rsid w:val="00DE7955"/>
    <w:rsid w:val="00DF1024"/>
    <w:rsid w:val="00E0044F"/>
    <w:rsid w:val="00E11D79"/>
    <w:rsid w:val="00E21805"/>
    <w:rsid w:val="00E23015"/>
    <w:rsid w:val="00E26B5F"/>
    <w:rsid w:val="00E369F7"/>
    <w:rsid w:val="00E548C7"/>
    <w:rsid w:val="00E56340"/>
    <w:rsid w:val="00E77AAF"/>
    <w:rsid w:val="00E80BA6"/>
    <w:rsid w:val="00E80E68"/>
    <w:rsid w:val="00E913D0"/>
    <w:rsid w:val="00E94542"/>
    <w:rsid w:val="00EB18BE"/>
    <w:rsid w:val="00EC5114"/>
    <w:rsid w:val="00EF1ED0"/>
    <w:rsid w:val="00F2405A"/>
    <w:rsid w:val="00F36E82"/>
    <w:rsid w:val="00F452E4"/>
    <w:rsid w:val="00F474D1"/>
    <w:rsid w:val="00F57C82"/>
    <w:rsid w:val="00F633B2"/>
    <w:rsid w:val="00F64F5F"/>
    <w:rsid w:val="00F661E1"/>
    <w:rsid w:val="00F73EB5"/>
    <w:rsid w:val="00F81019"/>
    <w:rsid w:val="00F90974"/>
    <w:rsid w:val="00F96BA8"/>
    <w:rsid w:val="00FB4E49"/>
    <w:rsid w:val="00FC0281"/>
    <w:rsid w:val="00FC0E79"/>
    <w:rsid w:val="00FD2736"/>
    <w:rsid w:val="00FD52BE"/>
    <w:rsid w:val="00FF6CED"/>
    <w:rsid w:val="00FF75DB"/>
    <w:rsid w:val="04567688"/>
    <w:rsid w:val="04B51D9B"/>
    <w:rsid w:val="0665535F"/>
    <w:rsid w:val="06D76C5F"/>
    <w:rsid w:val="07755591"/>
    <w:rsid w:val="097E3F67"/>
    <w:rsid w:val="0B171612"/>
    <w:rsid w:val="0B431559"/>
    <w:rsid w:val="0FF0678A"/>
    <w:rsid w:val="10807FA2"/>
    <w:rsid w:val="11833AFF"/>
    <w:rsid w:val="11A27B22"/>
    <w:rsid w:val="15B66ECE"/>
    <w:rsid w:val="163B4E21"/>
    <w:rsid w:val="16A807D6"/>
    <w:rsid w:val="1988389B"/>
    <w:rsid w:val="19E24B1F"/>
    <w:rsid w:val="1F875F63"/>
    <w:rsid w:val="21BB657D"/>
    <w:rsid w:val="23726F23"/>
    <w:rsid w:val="249B4951"/>
    <w:rsid w:val="2668448E"/>
    <w:rsid w:val="28080F50"/>
    <w:rsid w:val="28EE0EE0"/>
    <w:rsid w:val="2D834CA1"/>
    <w:rsid w:val="2E223CB6"/>
    <w:rsid w:val="30090299"/>
    <w:rsid w:val="336F3C35"/>
    <w:rsid w:val="34A1475C"/>
    <w:rsid w:val="397254F5"/>
    <w:rsid w:val="3AE56D62"/>
    <w:rsid w:val="3DE050AF"/>
    <w:rsid w:val="3E367766"/>
    <w:rsid w:val="3E5B2941"/>
    <w:rsid w:val="3E896631"/>
    <w:rsid w:val="3FD20D0B"/>
    <w:rsid w:val="410D5BB8"/>
    <w:rsid w:val="41EA50A4"/>
    <w:rsid w:val="42CC4020"/>
    <w:rsid w:val="47CC6CE8"/>
    <w:rsid w:val="4AFA14F9"/>
    <w:rsid w:val="4B1F25D0"/>
    <w:rsid w:val="4D8C070B"/>
    <w:rsid w:val="4E016ED7"/>
    <w:rsid w:val="4FCA21B4"/>
    <w:rsid w:val="4FDA0983"/>
    <w:rsid w:val="5063697C"/>
    <w:rsid w:val="527B4CE9"/>
    <w:rsid w:val="5481438D"/>
    <w:rsid w:val="59A2343E"/>
    <w:rsid w:val="5A3211E7"/>
    <w:rsid w:val="5B8777D4"/>
    <w:rsid w:val="6024680F"/>
    <w:rsid w:val="612F7790"/>
    <w:rsid w:val="674B7D9B"/>
    <w:rsid w:val="67A44719"/>
    <w:rsid w:val="69EA4C26"/>
    <w:rsid w:val="6A86464A"/>
    <w:rsid w:val="6AC335D3"/>
    <w:rsid w:val="6BE95A6C"/>
    <w:rsid w:val="6C3763BA"/>
    <w:rsid w:val="6EC85C47"/>
    <w:rsid w:val="715420E0"/>
    <w:rsid w:val="71C81BE9"/>
    <w:rsid w:val="724A0A97"/>
    <w:rsid w:val="72D63099"/>
    <w:rsid w:val="73055526"/>
    <w:rsid w:val="764A0F77"/>
    <w:rsid w:val="797D24DD"/>
    <w:rsid w:val="7D333253"/>
    <w:rsid w:val="7D547CA3"/>
    <w:rsid w:val="7D605E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semiHidden="0"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keepNext/>
      <w:keepLines/>
      <w:spacing w:before="260" w:beforeLines="0" w:beforeAutospacing="0" w:after="260" w:afterLines="0" w:afterAutospacing="0" w:line="413" w:lineRule="auto"/>
      <w:outlineLvl w:val="2"/>
    </w:pPr>
    <w:rPr>
      <w:b/>
      <w:sz w:val="32"/>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3">
    <w:name w:val="Document Map"/>
    <w:basedOn w:val="1"/>
    <w:link w:val="25"/>
    <w:unhideWhenUsed/>
    <w:qFormat/>
    <w:uiPriority w:val="99"/>
    <w:rPr>
      <w:rFonts w:ascii="宋体"/>
      <w:kern w:val="0"/>
      <w:sz w:val="18"/>
      <w:szCs w:val="18"/>
    </w:rPr>
  </w:style>
  <w:style w:type="paragraph" w:styleId="4">
    <w:name w:val="annotation text"/>
    <w:basedOn w:val="1"/>
    <w:link w:val="26"/>
    <w:unhideWhenUsed/>
    <w:qFormat/>
    <w:uiPriority w:val="99"/>
    <w:pPr>
      <w:jc w:val="left"/>
    </w:pPr>
  </w:style>
  <w:style w:type="paragraph" w:styleId="5">
    <w:name w:val="Body Text"/>
    <w:basedOn w:val="1"/>
    <w:unhideWhenUsed/>
    <w:qFormat/>
    <w:uiPriority w:val="99"/>
    <w:pPr>
      <w:spacing w:after="120"/>
    </w:pPr>
  </w:style>
  <w:style w:type="paragraph" w:styleId="6">
    <w:name w:val="Block Text"/>
    <w:basedOn w:val="1"/>
    <w:qFormat/>
    <w:uiPriority w:val="0"/>
    <w:pPr>
      <w:spacing w:after="120" w:afterLines="0" w:afterAutospacing="0"/>
      <w:ind w:left="1440" w:leftChars="700" w:rightChars="700"/>
    </w:pPr>
  </w:style>
  <w:style w:type="paragraph" w:styleId="7">
    <w:name w:val="toc 3"/>
    <w:basedOn w:val="1"/>
    <w:next w:val="1"/>
    <w:unhideWhenUsed/>
    <w:qFormat/>
    <w:uiPriority w:val="39"/>
    <w:pPr>
      <w:ind w:left="840" w:leftChars="400"/>
    </w:pPr>
  </w:style>
  <w:style w:type="paragraph" w:styleId="8">
    <w:name w:val="Plain Text"/>
    <w:basedOn w:val="1"/>
    <w:link w:val="27"/>
    <w:qFormat/>
    <w:uiPriority w:val="0"/>
    <w:rPr>
      <w:rFonts w:ascii="宋体" w:hAnsi="Courier New"/>
      <w:kern w:val="0"/>
      <w:sz w:val="20"/>
      <w:szCs w:val="21"/>
    </w:rPr>
  </w:style>
  <w:style w:type="paragraph" w:styleId="9">
    <w:name w:val="List Bullet 5"/>
    <w:basedOn w:val="1"/>
    <w:unhideWhenUsed/>
    <w:qFormat/>
    <w:uiPriority w:val="99"/>
    <w:pPr>
      <w:numPr>
        <w:ilvl w:val="0"/>
        <w:numId w:val="1"/>
      </w:numPr>
    </w:pPr>
  </w:style>
  <w:style w:type="paragraph" w:styleId="10">
    <w:name w:val="Balloon Text"/>
    <w:basedOn w:val="1"/>
    <w:link w:val="28"/>
    <w:unhideWhenUsed/>
    <w:qFormat/>
    <w:uiPriority w:val="99"/>
    <w:rPr>
      <w:kern w:val="0"/>
      <w:sz w:val="18"/>
      <w:szCs w:val="18"/>
    </w:rPr>
  </w:style>
  <w:style w:type="paragraph" w:styleId="11">
    <w:name w:val="footer"/>
    <w:basedOn w:val="1"/>
    <w:link w:val="29"/>
    <w:unhideWhenUsed/>
    <w:qFormat/>
    <w:uiPriority w:val="99"/>
    <w:pPr>
      <w:tabs>
        <w:tab w:val="center" w:pos="4153"/>
        <w:tab w:val="right" w:pos="8306"/>
      </w:tabs>
      <w:snapToGrid w:val="0"/>
      <w:jc w:val="left"/>
    </w:pPr>
    <w:rPr>
      <w:sz w:val="18"/>
      <w:szCs w:val="18"/>
    </w:rPr>
  </w:style>
  <w:style w:type="paragraph" w:styleId="12">
    <w:name w:val="header"/>
    <w:basedOn w:val="1"/>
    <w:next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4"/>
    <w:basedOn w:val="1"/>
    <w:next w:val="1"/>
    <w:unhideWhenUsed/>
    <w:qFormat/>
    <w:uiPriority w:val="39"/>
    <w:pPr>
      <w:ind w:left="1260" w:leftChars="600"/>
    </w:pPr>
  </w:style>
  <w:style w:type="paragraph" w:styleId="14">
    <w:name w:val="Subtitle"/>
    <w:basedOn w:val="1"/>
    <w:next w:val="1"/>
    <w:link w:val="30"/>
    <w:qFormat/>
    <w:uiPriority w:val="0"/>
    <w:pPr>
      <w:spacing w:before="240" w:after="60" w:line="312" w:lineRule="auto"/>
      <w:jc w:val="center"/>
      <w:outlineLvl w:val="1"/>
    </w:pPr>
    <w:rPr>
      <w:rFonts w:ascii="Calibri Light" w:hAnsi="Calibri Light"/>
      <w:b/>
      <w:bCs/>
      <w:kern w:val="28"/>
      <w:sz w:val="32"/>
      <w:szCs w:val="32"/>
    </w:rPr>
  </w:style>
  <w:style w:type="paragraph" w:styleId="15">
    <w:name w:val="toc 2"/>
    <w:basedOn w:val="1"/>
    <w:next w:val="1"/>
    <w:unhideWhenUsed/>
    <w:qFormat/>
    <w:uiPriority w:val="39"/>
    <w:pPr>
      <w:tabs>
        <w:tab w:val="right" w:leader="dot" w:pos="9060"/>
      </w:tabs>
      <w:spacing w:line="500" w:lineRule="exact"/>
    </w:pPr>
    <w:rPr>
      <w:b/>
      <w:sz w:val="24"/>
    </w:rPr>
  </w:style>
  <w:style w:type="paragraph" w:styleId="16">
    <w:name w:val="Title"/>
    <w:basedOn w:val="1"/>
    <w:next w:val="1"/>
    <w:link w:val="31"/>
    <w:qFormat/>
    <w:uiPriority w:val="10"/>
    <w:pPr>
      <w:spacing w:before="240" w:after="60"/>
      <w:jc w:val="center"/>
      <w:outlineLvl w:val="0"/>
    </w:pPr>
    <w:rPr>
      <w:rFonts w:ascii="Cambria" w:hAnsi="Cambria"/>
      <w:b/>
      <w:bCs/>
      <w:sz w:val="32"/>
      <w:szCs w:val="32"/>
    </w:rPr>
  </w:style>
  <w:style w:type="paragraph" w:styleId="17">
    <w:name w:val="annotation subject"/>
    <w:basedOn w:val="4"/>
    <w:next w:val="4"/>
    <w:link w:val="32"/>
    <w:unhideWhenUsed/>
    <w:qFormat/>
    <w:uiPriority w:val="99"/>
    <w:rPr>
      <w:b/>
      <w:bCs/>
    </w:rPr>
  </w:style>
  <w:style w:type="table" w:styleId="19">
    <w:name w:val="Table Grid"/>
    <w:basedOn w:val="1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1">
    <w:name w:val="FollowedHyperlink"/>
    <w:unhideWhenUsed/>
    <w:qFormat/>
    <w:uiPriority w:val="99"/>
    <w:rPr>
      <w:color w:val="954F72"/>
      <w:u w:val="single"/>
    </w:rPr>
  </w:style>
  <w:style w:type="character" w:styleId="22">
    <w:name w:val="Hyperlink"/>
    <w:unhideWhenUsed/>
    <w:qFormat/>
    <w:uiPriority w:val="99"/>
    <w:rPr>
      <w:color w:val="0000FF"/>
      <w:u w:val="single"/>
    </w:rPr>
  </w:style>
  <w:style w:type="character" w:styleId="23">
    <w:name w:val="annotation reference"/>
    <w:unhideWhenUsed/>
    <w:qFormat/>
    <w:uiPriority w:val="99"/>
    <w:rPr>
      <w:sz w:val="21"/>
      <w:szCs w:val="21"/>
    </w:rPr>
  </w:style>
  <w:style w:type="character" w:customStyle="1" w:styleId="24">
    <w:name w:val="页眉 Char"/>
    <w:link w:val="12"/>
    <w:qFormat/>
    <w:uiPriority w:val="99"/>
    <w:rPr>
      <w:rFonts w:ascii="Times New Roman" w:hAnsi="Times New Roman"/>
      <w:kern w:val="2"/>
      <w:sz w:val="18"/>
      <w:szCs w:val="18"/>
    </w:rPr>
  </w:style>
  <w:style w:type="character" w:customStyle="1" w:styleId="25">
    <w:name w:val="文档结构图 Char"/>
    <w:link w:val="3"/>
    <w:semiHidden/>
    <w:qFormat/>
    <w:uiPriority w:val="99"/>
    <w:rPr>
      <w:rFonts w:ascii="宋体" w:hAnsi="Times New Roman" w:eastAsia="宋体" w:cs="Times New Roman"/>
      <w:sz w:val="18"/>
      <w:szCs w:val="18"/>
    </w:rPr>
  </w:style>
  <w:style w:type="character" w:customStyle="1" w:styleId="26">
    <w:name w:val="批注文字 Char"/>
    <w:link w:val="4"/>
    <w:semiHidden/>
    <w:qFormat/>
    <w:uiPriority w:val="99"/>
    <w:rPr>
      <w:kern w:val="2"/>
      <w:sz w:val="21"/>
      <w:szCs w:val="24"/>
    </w:rPr>
  </w:style>
  <w:style w:type="character" w:customStyle="1" w:styleId="27">
    <w:name w:val="纯文本 Char"/>
    <w:link w:val="8"/>
    <w:qFormat/>
    <w:uiPriority w:val="0"/>
    <w:rPr>
      <w:rFonts w:ascii="宋体" w:hAnsi="Courier New" w:eastAsia="宋体" w:cs="Courier New"/>
      <w:szCs w:val="21"/>
    </w:rPr>
  </w:style>
  <w:style w:type="character" w:customStyle="1" w:styleId="28">
    <w:name w:val="批注框文本 Char"/>
    <w:link w:val="10"/>
    <w:semiHidden/>
    <w:qFormat/>
    <w:uiPriority w:val="99"/>
    <w:rPr>
      <w:rFonts w:ascii="Times New Roman" w:hAnsi="Times New Roman" w:eastAsia="宋体" w:cs="Times New Roman"/>
      <w:sz w:val="18"/>
      <w:szCs w:val="18"/>
    </w:rPr>
  </w:style>
  <w:style w:type="character" w:customStyle="1" w:styleId="29">
    <w:name w:val="页脚 Char"/>
    <w:link w:val="11"/>
    <w:qFormat/>
    <w:uiPriority w:val="99"/>
    <w:rPr>
      <w:rFonts w:ascii="Times New Roman" w:hAnsi="Times New Roman"/>
      <w:kern w:val="2"/>
      <w:sz w:val="18"/>
      <w:szCs w:val="18"/>
    </w:rPr>
  </w:style>
  <w:style w:type="character" w:customStyle="1" w:styleId="30">
    <w:name w:val="副标题 Char"/>
    <w:link w:val="14"/>
    <w:qFormat/>
    <w:uiPriority w:val="0"/>
    <w:rPr>
      <w:rFonts w:ascii="Calibri Light" w:hAnsi="Calibri Light"/>
      <w:b/>
      <w:bCs/>
      <w:kern w:val="28"/>
      <w:sz w:val="32"/>
      <w:szCs w:val="32"/>
    </w:rPr>
  </w:style>
  <w:style w:type="character" w:customStyle="1" w:styleId="31">
    <w:name w:val="标题 Char"/>
    <w:link w:val="16"/>
    <w:qFormat/>
    <w:uiPriority w:val="10"/>
    <w:rPr>
      <w:rFonts w:ascii="Cambria" w:hAnsi="Cambria"/>
      <w:b/>
      <w:bCs/>
      <w:kern w:val="2"/>
      <w:sz w:val="32"/>
      <w:szCs w:val="32"/>
    </w:rPr>
  </w:style>
  <w:style w:type="character" w:customStyle="1" w:styleId="32">
    <w:name w:val="批注主题 Char"/>
    <w:link w:val="17"/>
    <w:semiHidden/>
    <w:qFormat/>
    <w:uiPriority w:val="99"/>
    <w:rPr>
      <w:b/>
      <w:bCs/>
      <w:kern w:val="2"/>
      <w:sz w:val="21"/>
      <w:szCs w:val="24"/>
    </w:rPr>
  </w:style>
  <w:style w:type="character" w:customStyle="1" w:styleId="33">
    <w:name w:val="++++++++正文 Char"/>
    <w:link w:val="34"/>
    <w:qFormat/>
    <w:uiPriority w:val="0"/>
    <w:rPr>
      <w:sz w:val="24"/>
      <w:szCs w:val="24"/>
    </w:rPr>
  </w:style>
  <w:style w:type="paragraph" w:customStyle="1" w:styleId="34">
    <w:name w:val="++++++++正文"/>
    <w:basedOn w:val="1"/>
    <w:link w:val="33"/>
    <w:qFormat/>
    <w:uiPriority w:val="0"/>
    <w:pPr>
      <w:autoSpaceDE w:val="0"/>
      <w:autoSpaceDN w:val="0"/>
      <w:adjustRightInd w:val="0"/>
      <w:spacing w:line="360" w:lineRule="auto"/>
      <w:ind w:firstLine="200" w:firstLineChars="200"/>
    </w:pPr>
    <w:rPr>
      <w:kern w:val="0"/>
      <w:sz w:val="24"/>
    </w:rPr>
  </w:style>
  <w:style w:type="character" w:customStyle="1" w:styleId="35">
    <w:name w:val="页脚 字符"/>
    <w:qFormat/>
    <w:uiPriority w:val="99"/>
  </w:style>
  <w:style w:type="character" w:customStyle="1" w:styleId="36">
    <w:name w:val="未处理的提及"/>
    <w:unhideWhenUsed/>
    <w:qFormat/>
    <w:uiPriority w:val="99"/>
    <w:rPr>
      <w:color w:val="605E5C"/>
      <w:shd w:val="clear" w:color="auto" w:fill="E1DFDD"/>
    </w:rPr>
  </w:style>
  <w:style w:type="character" w:customStyle="1" w:styleId="37">
    <w:name w:val="纯文本 Char1"/>
    <w:semiHidden/>
    <w:qFormat/>
    <w:uiPriority w:val="99"/>
    <w:rPr>
      <w:rFonts w:ascii="宋体" w:hAnsi="Courier New" w:eastAsia="宋体" w:cs="Courier New"/>
      <w:szCs w:val="21"/>
    </w:rPr>
  </w:style>
  <w:style w:type="character" w:customStyle="1" w:styleId="38">
    <w:name w:val="++++++++1 Char"/>
    <w:link w:val="39"/>
    <w:qFormat/>
    <w:uiPriority w:val="0"/>
    <w:rPr>
      <w:rFonts w:cs="宋体"/>
      <w:color w:val="000000"/>
      <w:kern w:val="2"/>
      <w:sz w:val="44"/>
      <w:szCs w:val="44"/>
    </w:rPr>
  </w:style>
  <w:style w:type="paragraph" w:customStyle="1" w:styleId="39">
    <w:name w:val="++++++++1"/>
    <w:basedOn w:val="1"/>
    <w:link w:val="38"/>
    <w:qFormat/>
    <w:uiPriority w:val="0"/>
    <w:pPr>
      <w:spacing w:beforeLines="100" w:afterLines="100" w:line="360" w:lineRule="auto"/>
      <w:jc w:val="center"/>
      <w:outlineLvl w:val="0"/>
    </w:pPr>
    <w:rPr>
      <w:color w:val="000000"/>
      <w:sz w:val="44"/>
      <w:szCs w:val="44"/>
    </w:rPr>
  </w:style>
  <w:style w:type="character" w:customStyle="1" w:styleId="40">
    <w:name w:val="++++正文 Char"/>
    <w:link w:val="41"/>
    <w:qFormat/>
    <w:uiPriority w:val="0"/>
    <w:rPr>
      <w:rFonts w:eastAsia="黑体"/>
      <w:b/>
      <w:sz w:val="24"/>
      <w:szCs w:val="24"/>
    </w:rPr>
  </w:style>
  <w:style w:type="paragraph" w:customStyle="1" w:styleId="41">
    <w:name w:val="++++正文"/>
    <w:basedOn w:val="1"/>
    <w:link w:val="40"/>
    <w:qFormat/>
    <w:uiPriority w:val="0"/>
    <w:pPr>
      <w:spacing w:line="360" w:lineRule="auto"/>
      <w:ind w:firstLine="200" w:firstLineChars="200"/>
    </w:pPr>
    <w:rPr>
      <w:rFonts w:eastAsia="黑体"/>
      <w:b/>
      <w:kern w:val="0"/>
      <w:sz w:val="24"/>
    </w:rPr>
  </w:style>
  <w:style w:type="character" w:customStyle="1" w:styleId="42">
    <w:name w:val="++++1.1 Char"/>
    <w:link w:val="43"/>
    <w:qFormat/>
    <w:uiPriority w:val="0"/>
    <w:rPr>
      <w:rFonts w:eastAsia="黑体" w:cs="宋体"/>
      <w:b/>
      <w:color w:val="FF0000"/>
      <w:kern w:val="2"/>
      <w:sz w:val="32"/>
      <w:szCs w:val="32"/>
    </w:rPr>
  </w:style>
  <w:style w:type="paragraph" w:customStyle="1" w:styleId="43">
    <w:name w:val="++++1.1"/>
    <w:basedOn w:val="1"/>
    <w:link w:val="42"/>
    <w:qFormat/>
    <w:uiPriority w:val="0"/>
    <w:pPr>
      <w:spacing w:beforeLines="50" w:afterLines="50" w:line="360" w:lineRule="auto"/>
      <w:outlineLvl w:val="1"/>
    </w:pPr>
    <w:rPr>
      <w:rFonts w:eastAsia="黑体"/>
      <w:b/>
      <w:color w:val="FF0000"/>
      <w:sz w:val="32"/>
      <w:szCs w:val="32"/>
    </w:rPr>
  </w:style>
  <w:style w:type="character" w:customStyle="1" w:styleId="44">
    <w:name w:val="正文W Char"/>
    <w:link w:val="45"/>
    <w:qFormat/>
    <w:uiPriority w:val="0"/>
    <w:rPr>
      <w:rFonts w:ascii="Times New Roman" w:hAnsi="Times New Roman" w:eastAsia="仿宋_GB2312"/>
      <w:sz w:val="28"/>
    </w:rPr>
  </w:style>
  <w:style w:type="paragraph" w:customStyle="1" w:styleId="45">
    <w:name w:val="正文W"/>
    <w:basedOn w:val="1"/>
    <w:link w:val="44"/>
    <w:qFormat/>
    <w:uiPriority w:val="0"/>
    <w:pPr>
      <w:spacing w:line="560" w:lineRule="exact"/>
      <w:ind w:firstLine="200" w:firstLineChars="200"/>
    </w:pPr>
    <w:rPr>
      <w:rFonts w:eastAsia="仿宋_GB2312"/>
      <w:kern w:val="0"/>
      <w:sz w:val="28"/>
      <w:szCs w:val="20"/>
    </w:rPr>
  </w:style>
  <w:style w:type="character" w:customStyle="1" w:styleId="46">
    <w:name w:val="+++++1.1.1 Char"/>
    <w:link w:val="47"/>
    <w:qFormat/>
    <w:uiPriority w:val="0"/>
    <w:rPr>
      <w:rFonts w:cs="宋体"/>
      <w:color w:val="0000FF"/>
      <w:kern w:val="2"/>
      <w:sz w:val="28"/>
      <w:szCs w:val="28"/>
    </w:rPr>
  </w:style>
  <w:style w:type="paragraph" w:customStyle="1" w:styleId="47">
    <w:name w:val="+++++1.1.1"/>
    <w:basedOn w:val="1"/>
    <w:link w:val="46"/>
    <w:qFormat/>
    <w:uiPriority w:val="0"/>
    <w:pPr>
      <w:spacing w:beforeLines="50" w:afterLines="50" w:line="360" w:lineRule="auto"/>
      <w:outlineLvl w:val="2"/>
    </w:pPr>
    <w:rPr>
      <w:color w:val="0000FF"/>
      <w:sz w:val="28"/>
      <w:szCs w:val="28"/>
    </w:rPr>
  </w:style>
  <w:style w:type="paragraph" w:customStyle="1" w:styleId="48">
    <w:name w:val="8--"/>
    <w:basedOn w:val="1"/>
    <w:qFormat/>
    <w:uiPriority w:val="0"/>
    <w:pPr>
      <w:adjustRightInd w:val="0"/>
      <w:spacing w:line="360" w:lineRule="atLeast"/>
      <w:jc w:val="left"/>
      <w:textAlignment w:val="baseline"/>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4507</Words>
  <Characters>4991</Characters>
  <Lines>67</Lines>
  <Paragraphs>18</Paragraphs>
  <TotalTime>2</TotalTime>
  <ScaleCrop>false</ScaleCrop>
  <LinksUpToDate>false</LinksUpToDate>
  <CharactersWithSpaces>5129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2017-03-20T12:45:00Z</dcterms:created>
  <dc:creator>微软用户</dc:creator>
  <cp:lastModifiedBy>Dong</cp:lastModifiedBy>
  <cp:lastPrinted>2023-02-12T10:31:00Z</cp:lastPrinted>
  <dcterms:modified xsi:type="dcterms:W3CDTF">2026-06-30T09:56:03Z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BBF3F4C5781744AABAB61C36D0393A12_13</vt:lpwstr>
  </property>
  <property fmtid="{D5CDD505-2E9C-101B-9397-08002B2CF9AE}" pid="4" name="KSOTemplateDocerSaveRecord">
    <vt:lpwstr>eyJoZGlkIjoiNmE2MGY1ZjZkYTE1MDEwNjI3MjIwNmNmOTM0ODM5MTAiLCJ1c2VySWQiOiIxMTMwOTY0MDQ3In0=</vt:lpwstr>
  </property>
</Properties>
</file>